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岳池县人民医院医学装备维修采购项目</w:t>
      </w:r>
    </w:p>
    <w:p>
      <w:pPr>
        <w:pStyle w:val="2"/>
        <w:rPr>
          <w:rFonts w:hint="eastAsia" w:asciiTheme="minorEastAsia" w:hAnsiTheme="minorEastAsia" w:eastAsiaTheme="minorEastAsia" w:cstheme="minorEastAsia"/>
          <w:sz w:val="48"/>
          <w:szCs w:val="48"/>
        </w:rPr>
      </w:pPr>
    </w:p>
    <w:p>
      <w:pPr>
        <w:pStyle w:val="2"/>
        <w:rPr>
          <w:rFonts w:hint="eastAsia" w:asciiTheme="minorEastAsia" w:hAnsiTheme="minorEastAsia" w:eastAsiaTheme="minorEastAsia" w:cstheme="minorEastAsia"/>
          <w:sz w:val="48"/>
          <w:szCs w:val="48"/>
        </w:rPr>
      </w:pPr>
    </w:p>
    <w:p>
      <w:pPr>
        <w:pStyle w:val="2"/>
        <w:rPr>
          <w:rFonts w:hint="eastAsia" w:asciiTheme="minorEastAsia" w:hAnsiTheme="minorEastAsia" w:eastAsiaTheme="minorEastAsia" w:cstheme="minorEastAsia"/>
          <w:sz w:val="48"/>
          <w:szCs w:val="48"/>
        </w:rPr>
      </w:pPr>
    </w:p>
    <w:p>
      <w:pPr>
        <w:pStyle w:val="2"/>
        <w:rPr>
          <w:rFonts w:hint="eastAsia" w:asciiTheme="minorEastAsia" w:hAnsiTheme="minorEastAsia" w:eastAsiaTheme="minorEastAsia" w:cstheme="minorEastAsia"/>
          <w:sz w:val="48"/>
          <w:szCs w:val="48"/>
        </w:rPr>
      </w:pPr>
    </w:p>
    <w:p>
      <w:pPr>
        <w:pStyle w:val="2"/>
        <w:rPr>
          <w:rFonts w:hint="eastAsia" w:asciiTheme="minorEastAsia" w:hAnsiTheme="minorEastAsia" w:eastAsiaTheme="minorEastAsia" w:cstheme="minorEastAsia"/>
          <w:sz w:val="48"/>
          <w:szCs w:val="48"/>
        </w:rPr>
      </w:pPr>
    </w:p>
    <w:p>
      <w:pPr>
        <w:pStyle w:val="2"/>
        <w:rPr>
          <w:rFonts w:hint="eastAsia" w:asciiTheme="minorEastAsia" w:hAnsiTheme="minorEastAsia" w:eastAsiaTheme="minorEastAsia" w:cstheme="minorEastAsia"/>
        </w:rPr>
      </w:pPr>
    </w:p>
    <w:p>
      <w:pPr>
        <w:spacing w:line="1000" w:lineRule="exact"/>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竞争性磋商文件</w:t>
      </w:r>
    </w:p>
    <w:p>
      <w:pPr>
        <w:autoSpaceDE w:val="0"/>
        <w:autoSpaceDN w:val="0"/>
        <w:adjustRightInd w:val="0"/>
        <w:spacing w:line="1000" w:lineRule="exact"/>
        <w:rPr>
          <w:rFonts w:hint="eastAsia" w:asciiTheme="minorEastAsia" w:hAnsiTheme="minorEastAsia" w:eastAsiaTheme="minorEastAsia" w:cstheme="minorEastAsia"/>
          <w:b/>
          <w:sz w:val="30"/>
          <w:szCs w:val="30"/>
        </w:rPr>
      </w:pPr>
    </w:p>
    <w:p>
      <w:pPr>
        <w:autoSpaceDE w:val="0"/>
        <w:autoSpaceDN w:val="0"/>
        <w:adjustRightInd w:val="0"/>
        <w:spacing w:line="1000" w:lineRule="exact"/>
        <w:rPr>
          <w:rFonts w:hint="eastAsia" w:asciiTheme="minorEastAsia" w:hAnsiTheme="minorEastAsia" w:eastAsiaTheme="minorEastAsia" w:cstheme="minorEastAsia"/>
          <w:b/>
          <w:sz w:val="44"/>
          <w:szCs w:val="44"/>
        </w:rPr>
      </w:pPr>
    </w:p>
    <w:p>
      <w:pPr>
        <w:autoSpaceDE w:val="0"/>
        <w:autoSpaceDN w:val="0"/>
        <w:adjustRightInd w:val="0"/>
        <w:spacing w:line="1000" w:lineRule="exact"/>
        <w:rPr>
          <w:rFonts w:hint="eastAsia" w:asciiTheme="minorEastAsia" w:hAnsiTheme="minorEastAsia" w:eastAsiaTheme="minorEastAsia" w:cstheme="minorEastAsia"/>
          <w:sz w:val="32"/>
          <w:szCs w:val="32"/>
          <w:lang w:val="zh-CN"/>
        </w:rPr>
      </w:pPr>
    </w:p>
    <w:p>
      <w:pPr>
        <w:autoSpaceDE w:val="0"/>
        <w:autoSpaceDN w:val="0"/>
        <w:adjustRightInd w:val="0"/>
        <w:spacing w:line="1000" w:lineRule="exact"/>
        <w:rPr>
          <w:rFonts w:hint="eastAsia" w:asciiTheme="minorEastAsia" w:hAnsiTheme="minorEastAsia" w:eastAsiaTheme="minorEastAsia" w:cstheme="minorEastAsia"/>
          <w:sz w:val="32"/>
          <w:szCs w:val="32"/>
          <w:lang w:val="zh-CN"/>
        </w:rPr>
      </w:pPr>
    </w:p>
    <w:p>
      <w:pPr>
        <w:autoSpaceDE w:val="0"/>
        <w:autoSpaceDN w:val="0"/>
        <w:adjustRightInd w:val="0"/>
        <w:spacing w:line="1000" w:lineRule="exact"/>
        <w:rPr>
          <w:rFonts w:hint="eastAsia" w:asciiTheme="minorEastAsia" w:hAnsiTheme="minorEastAsia" w:eastAsiaTheme="minorEastAsia" w:cstheme="minorEastAsia"/>
          <w:sz w:val="30"/>
          <w:szCs w:val="30"/>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采购人：岳池县人民医院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36"/>
          <w:szCs w:val="36"/>
        </w:rPr>
      </w:pPr>
      <w:bookmarkStart w:id="0" w:name="_Toc23147158"/>
      <w:r>
        <w:rPr>
          <w:rFonts w:hint="eastAsia" w:asciiTheme="minorEastAsia" w:hAnsiTheme="minorEastAsia" w:eastAsiaTheme="minorEastAsia" w:cstheme="minorEastAsia"/>
          <w:b/>
          <w:bCs/>
          <w:sz w:val="36"/>
          <w:szCs w:val="36"/>
        </w:rPr>
        <w:t>二〇一九年十</w:t>
      </w:r>
      <w:r>
        <w:rPr>
          <w:rFonts w:hint="eastAsia" w:asciiTheme="minorEastAsia" w:hAnsiTheme="minorEastAsia" w:eastAsiaTheme="minorEastAsia" w:cstheme="minorEastAsia"/>
          <w:b/>
          <w:bCs/>
          <w:sz w:val="36"/>
          <w:szCs w:val="36"/>
          <w:lang w:eastAsia="zh-CN"/>
        </w:rPr>
        <w:t>一</w:t>
      </w:r>
      <w:r>
        <w:rPr>
          <w:rFonts w:hint="eastAsia" w:asciiTheme="minorEastAsia" w:hAnsiTheme="minorEastAsia" w:eastAsiaTheme="minorEastAsia" w:cstheme="minorEastAsia"/>
          <w:b/>
          <w:bCs/>
          <w:sz w:val="36"/>
          <w:szCs w:val="36"/>
        </w:rPr>
        <w:t>月</w:t>
      </w:r>
      <w:bookmarkEnd w:id="0"/>
    </w:p>
    <w:p>
      <w:pPr>
        <w:spacing w:line="900" w:lineRule="exact"/>
        <w:rPr>
          <w:rFonts w:hint="eastAsia" w:asciiTheme="minorEastAsia" w:hAnsiTheme="minorEastAsia" w:eastAsiaTheme="minorEastAsia" w:cstheme="minorEastAsia"/>
          <w:b/>
          <w:sz w:val="30"/>
          <w:szCs w:val="30"/>
        </w:rPr>
      </w:pPr>
    </w:p>
    <w:p>
      <w:pPr>
        <w:jc w:val="left"/>
        <w:outlineLvl w:val="1"/>
        <w:rPr>
          <w:rFonts w:hint="eastAsia" w:asciiTheme="minorEastAsia" w:hAnsiTheme="minorEastAsia" w:eastAsiaTheme="minorEastAsia" w:cstheme="minorEastAsia"/>
        </w:rPr>
      </w:pPr>
      <w:bookmarkStart w:id="1" w:name="_Toc16657"/>
      <w:bookmarkStart w:id="2" w:name="_Toc494543863"/>
      <w:bookmarkStart w:id="3" w:name="_Toc494544363"/>
      <w:bookmarkStart w:id="4" w:name="_Toc494544140"/>
      <w:bookmarkStart w:id="5" w:name="_Toc494544199"/>
    </w:p>
    <w:bookmarkEnd w:id="1"/>
    <w:bookmarkEnd w:id="2"/>
    <w:bookmarkEnd w:id="3"/>
    <w:bookmarkEnd w:id="4"/>
    <w:bookmarkEnd w:id="5"/>
    <w:sdt>
      <w:sdtPr>
        <w:rPr>
          <w:rFonts w:hint="eastAsia" w:asciiTheme="minorEastAsia" w:hAnsiTheme="minorEastAsia" w:eastAsiaTheme="minorEastAsia" w:cstheme="minorEastAsia"/>
          <w:b w:val="0"/>
          <w:bCs w:val="0"/>
          <w:color w:val="auto"/>
          <w:kern w:val="2"/>
          <w:sz w:val="21"/>
          <w:szCs w:val="24"/>
          <w:lang w:val="zh-CN"/>
        </w:rPr>
        <w:id w:val="208319240"/>
        <w:docPartObj>
          <w:docPartGallery w:val="Table of Contents"/>
          <w:docPartUnique/>
        </w:docPartObj>
      </w:sdtPr>
      <w:sdtEndPr>
        <w:rPr>
          <w:rFonts w:hint="eastAsia" w:asciiTheme="minorEastAsia" w:hAnsiTheme="minorEastAsia" w:eastAsiaTheme="minorEastAsia" w:cstheme="minorEastAsia"/>
          <w:b w:val="0"/>
          <w:bCs w:val="0"/>
          <w:color w:val="auto"/>
          <w:kern w:val="2"/>
          <w:sz w:val="36"/>
          <w:szCs w:val="36"/>
          <w:lang w:val="en-US"/>
        </w:rPr>
      </w:sdtEndPr>
      <w:sdtContent>
        <w:p>
          <w:pPr>
            <w:pStyle w:val="29"/>
            <w:spacing w:before="0" w:line="700" w:lineRule="exact"/>
            <w:rPr>
              <w:rFonts w:hint="eastAsia" w:asciiTheme="minorEastAsia" w:hAnsiTheme="minorEastAsia" w:eastAsiaTheme="minorEastAsia" w:cstheme="minorEastAsia"/>
              <w:sz w:val="36"/>
              <w:szCs w:val="36"/>
              <w:lang w:val="zh-CN"/>
            </w:rPr>
          </w:pPr>
          <w:bookmarkStart w:id="6" w:name="_Toc23147159"/>
          <w:bookmarkStart w:id="7" w:name="_Toc23356283"/>
        </w:p>
        <w:p>
          <w:pPr>
            <w:pStyle w:val="29"/>
            <w:spacing w:before="0" w:line="700" w:lineRule="exact"/>
            <w:jc w:val="center"/>
            <w:rPr>
              <w:rFonts w:hint="eastAsia" w:asciiTheme="minorEastAsia" w:hAnsiTheme="minorEastAsia" w:eastAsiaTheme="minorEastAsia" w:cstheme="minorEastAsia"/>
              <w:b w:val="0"/>
              <w:bCs/>
              <w:sz w:val="28"/>
              <w:szCs w:val="28"/>
              <w:lang w:val="zh-CN"/>
            </w:rPr>
          </w:pPr>
          <w:r>
            <w:rPr>
              <w:rFonts w:hint="eastAsia" w:asciiTheme="minorEastAsia" w:hAnsiTheme="minorEastAsia" w:eastAsiaTheme="minorEastAsia" w:cstheme="minorEastAsia"/>
              <w:b/>
              <w:bCs w:val="0"/>
              <w:color w:val="auto"/>
              <w:sz w:val="32"/>
              <w:szCs w:val="32"/>
              <w:lang w:val="zh-CN"/>
            </w:rPr>
            <w:t>目  录</w:t>
          </w:r>
        </w:p>
        <w:p>
          <w:pPr>
            <w:spacing w:line="700" w:lineRule="exact"/>
            <w:jc w:val="left"/>
            <w:rPr>
              <w:rFonts w:hint="eastAsia" w:asciiTheme="minorEastAsia" w:hAnsiTheme="minorEastAsia" w:eastAsiaTheme="minorEastAsia" w:cstheme="minorEastAsia"/>
              <w:b w:val="0"/>
              <w:bCs/>
              <w:sz w:val="28"/>
              <w:szCs w:val="28"/>
              <w:lang w:val="zh-CN"/>
            </w:rPr>
          </w:pPr>
        </w:p>
        <w:p>
          <w:pPr>
            <w:pStyle w:val="9"/>
            <w:tabs>
              <w:tab w:val="right" w:leader="dot" w:pos="8296"/>
            </w:tabs>
            <w:spacing w:line="700" w:lineRule="exact"/>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TOC \o "1-3" \h \z \u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"_Toc23360374" </w:instrText>
          </w:r>
          <w:r>
            <w:rPr>
              <w:rFonts w:hint="eastAsia" w:asciiTheme="minorEastAsia" w:hAnsiTheme="minorEastAsia" w:eastAsiaTheme="minorEastAsia" w:cstheme="minorEastAsia"/>
              <w:b w:val="0"/>
              <w:bCs/>
              <w:sz w:val="28"/>
              <w:szCs w:val="28"/>
            </w:rPr>
            <w:fldChar w:fldCharType="separate"/>
          </w:r>
          <w:r>
            <w:rPr>
              <w:rStyle w:val="14"/>
              <w:rFonts w:hint="eastAsia" w:asciiTheme="minorEastAsia" w:hAnsiTheme="minorEastAsia" w:eastAsiaTheme="minorEastAsia" w:cstheme="minorEastAsia"/>
              <w:b w:val="0"/>
              <w:bCs/>
              <w:sz w:val="28"/>
              <w:szCs w:val="28"/>
            </w:rPr>
            <w:t>岳池县人民医院医学装备维修采购项目竞争性磋商招标公告</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_Toc23360374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9"/>
            <w:tabs>
              <w:tab w:val="right" w:leader="dot" w:pos="8296"/>
            </w:tabs>
            <w:spacing w:line="700" w:lineRule="exact"/>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"_Toc23360376" </w:instrText>
          </w:r>
          <w:r>
            <w:rPr>
              <w:rFonts w:hint="eastAsia" w:asciiTheme="minorEastAsia" w:hAnsiTheme="minorEastAsia" w:eastAsiaTheme="minorEastAsia" w:cstheme="minorEastAsia"/>
              <w:b w:val="0"/>
              <w:bCs/>
              <w:sz w:val="28"/>
              <w:szCs w:val="28"/>
            </w:rPr>
            <w:fldChar w:fldCharType="separate"/>
          </w:r>
          <w:r>
            <w:rPr>
              <w:rStyle w:val="14"/>
              <w:rFonts w:hint="eastAsia" w:asciiTheme="minorEastAsia" w:hAnsiTheme="minorEastAsia" w:eastAsiaTheme="minorEastAsia" w:cstheme="minorEastAsia"/>
              <w:b w:val="0"/>
              <w:bCs/>
              <w:sz w:val="28"/>
              <w:szCs w:val="28"/>
              <w:lang w:val="zh-CN"/>
            </w:rPr>
            <w:t>第一章  响应性文件编制及要求</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_Toc23360376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6</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9"/>
            <w:tabs>
              <w:tab w:val="right" w:leader="dot" w:pos="8296"/>
            </w:tabs>
            <w:spacing w:line="700" w:lineRule="exact"/>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"_Toc23360377" </w:instrText>
          </w:r>
          <w:r>
            <w:rPr>
              <w:rFonts w:hint="eastAsia" w:asciiTheme="minorEastAsia" w:hAnsiTheme="minorEastAsia" w:eastAsiaTheme="minorEastAsia" w:cstheme="minorEastAsia"/>
              <w:b w:val="0"/>
              <w:bCs/>
              <w:sz w:val="28"/>
              <w:szCs w:val="28"/>
            </w:rPr>
            <w:fldChar w:fldCharType="separate"/>
          </w:r>
          <w:r>
            <w:rPr>
              <w:rStyle w:val="14"/>
              <w:rFonts w:hint="eastAsia" w:asciiTheme="minorEastAsia" w:hAnsiTheme="minorEastAsia" w:eastAsiaTheme="minorEastAsia" w:cstheme="minorEastAsia"/>
              <w:b w:val="0"/>
              <w:bCs/>
              <w:sz w:val="28"/>
              <w:szCs w:val="28"/>
            </w:rPr>
            <w:t>岳池县人民医院</w:t>
          </w:r>
          <w:r>
            <w:rPr>
              <w:rFonts w:hint="eastAsia" w:asciiTheme="minorEastAsia" w:hAnsiTheme="minorEastAsia" w:eastAsiaTheme="minorEastAsia" w:cstheme="minorEastAsia"/>
              <w:b w:val="0"/>
              <w:bCs/>
              <w:sz w:val="28"/>
              <w:szCs w:val="28"/>
            </w:rPr>
            <w:t>医学装备维修采购项目</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_Toc23360377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10</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9"/>
            <w:tabs>
              <w:tab w:val="right" w:leader="dot" w:pos="8296"/>
            </w:tabs>
            <w:spacing w:line="700" w:lineRule="exact"/>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"_Toc23360378" </w:instrText>
          </w:r>
          <w:r>
            <w:rPr>
              <w:rFonts w:hint="eastAsia" w:asciiTheme="minorEastAsia" w:hAnsiTheme="minorEastAsia" w:eastAsiaTheme="minorEastAsia" w:cstheme="minorEastAsia"/>
              <w:b w:val="0"/>
              <w:bCs/>
              <w:sz w:val="28"/>
              <w:szCs w:val="28"/>
            </w:rPr>
            <w:fldChar w:fldCharType="separate"/>
          </w:r>
          <w:r>
            <w:rPr>
              <w:rStyle w:val="14"/>
              <w:rFonts w:hint="eastAsia" w:asciiTheme="minorEastAsia" w:hAnsiTheme="minorEastAsia" w:eastAsiaTheme="minorEastAsia" w:cstheme="minorEastAsia"/>
              <w:b w:val="0"/>
              <w:bCs/>
              <w:sz w:val="28"/>
              <w:szCs w:val="28"/>
            </w:rPr>
            <w:t>响应性文件</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_Toc23360378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10</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9"/>
            <w:tabs>
              <w:tab w:val="right" w:leader="dot" w:pos="8296"/>
            </w:tabs>
            <w:spacing w:line="700" w:lineRule="exact"/>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"_Toc23360379" </w:instrText>
          </w:r>
          <w:r>
            <w:rPr>
              <w:rFonts w:hint="eastAsia" w:asciiTheme="minorEastAsia" w:hAnsiTheme="minorEastAsia" w:eastAsiaTheme="minorEastAsia" w:cstheme="minorEastAsia"/>
              <w:b w:val="0"/>
              <w:bCs/>
              <w:sz w:val="28"/>
              <w:szCs w:val="28"/>
            </w:rPr>
            <w:fldChar w:fldCharType="separate"/>
          </w:r>
          <w:r>
            <w:rPr>
              <w:rStyle w:val="14"/>
              <w:rFonts w:hint="eastAsia" w:asciiTheme="minorEastAsia" w:hAnsiTheme="minorEastAsia" w:eastAsiaTheme="minorEastAsia" w:cstheme="minorEastAsia"/>
              <w:b w:val="0"/>
              <w:bCs/>
              <w:sz w:val="28"/>
              <w:szCs w:val="28"/>
            </w:rPr>
            <w:t>（技术</w:t>
          </w:r>
          <w:r>
            <w:rPr>
              <w:rStyle w:val="14"/>
              <w:rFonts w:hint="eastAsia" w:asciiTheme="minorEastAsia" w:hAnsiTheme="minorEastAsia" w:cstheme="minorEastAsia"/>
              <w:b w:val="0"/>
              <w:bCs/>
              <w:sz w:val="28"/>
              <w:szCs w:val="28"/>
              <w:lang w:eastAsia="zh-CN"/>
            </w:rPr>
            <w:t>磋商</w:t>
          </w:r>
          <w:r>
            <w:rPr>
              <w:rStyle w:val="14"/>
              <w:rFonts w:hint="eastAsia" w:asciiTheme="minorEastAsia" w:hAnsiTheme="minorEastAsia" w:eastAsiaTheme="minorEastAsia" w:cstheme="minorEastAsia"/>
              <w:b w:val="0"/>
              <w:bCs/>
              <w:sz w:val="28"/>
              <w:szCs w:val="28"/>
            </w:rPr>
            <w:t>）</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_Toc23360379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10</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10"/>
            <w:tabs>
              <w:tab w:val="right" w:leader="dot" w:pos="8296"/>
            </w:tabs>
            <w:spacing w:line="700" w:lineRule="exact"/>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"_Toc23360380" </w:instrText>
          </w:r>
          <w:r>
            <w:rPr>
              <w:rFonts w:hint="eastAsia" w:asciiTheme="minorEastAsia" w:hAnsiTheme="minorEastAsia" w:eastAsiaTheme="minorEastAsia" w:cstheme="minorEastAsia"/>
              <w:b w:val="0"/>
              <w:bCs/>
              <w:sz w:val="28"/>
              <w:szCs w:val="28"/>
            </w:rPr>
            <w:fldChar w:fldCharType="separate"/>
          </w:r>
          <w:r>
            <w:rPr>
              <w:rStyle w:val="14"/>
              <w:rFonts w:hint="eastAsia" w:asciiTheme="minorEastAsia" w:hAnsiTheme="minorEastAsia" w:eastAsiaTheme="minorEastAsia" w:cstheme="minorEastAsia"/>
              <w:b w:val="0"/>
              <w:bCs/>
              <w:sz w:val="28"/>
              <w:szCs w:val="28"/>
            </w:rPr>
            <w:t>（一）法定代表人授权书</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_Toc23360380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11</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10"/>
            <w:tabs>
              <w:tab w:val="right" w:leader="dot" w:pos="8296"/>
            </w:tabs>
            <w:spacing w:line="700" w:lineRule="exact"/>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"_Toc23360381" </w:instrText>
          </w:r>
          <w:r>
            <w:rPr>
              <w:rFonts w:hint="eastAsia" w:asciiTheme="minorEastAsia" w:hAnsiTheme="minorEastAsia" w:eastAsiaTheme="minorEastAsia" w:cstheme="minorEastAsia"/>
              <w:b w:val="0"/>
              <w:bCs/>
              <w:sz w:val="28"/>
              <w:szCs w:val="28"/>
            </w:rPr>
            <w:fldChar w:fldCharType="separate"/>
          </w:r>
          <w:r>
            <w:rPr>
              <w:rStyle w:val="14"/>
              <w:rFonts w:hint="eastAsia" w:asciiTheme="minorEastAsia" w:hAnsiTheme="minorEastAsia" w:eastAsiaTheme="minorEastAsia" w:cstheme="minorEastAsia"/>
              <w:b w:val="0"/>
              <w:bCs/>
              <w:sz w:val="28"/>
              <w:szCs w:val="28"/>
            </w:rPr>
            <w:t>（</w:t>
          </w:r>
          <w:r>
            <w:rPr>
              <w:rStyle w:val="14"/>
              <w:rFonts w:hint="eastAsia" w:asciiTheme="minorEastAsia" w:hAnsiTheme="minorEastAsia" w:eastAsiaTheme="minorEastAsia" w:cstheme="minorEastAsia"/>
              <w:b w:val="0"/>
              <w:bCs/>
              <w:kern w:val="44"/>
              <w:sz w:val="28"/>
              <w:szCs w:val="28"/>
            </w:rPr>
            <w:t>二）投标人简介</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_Toc23360381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12</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10"/>
            <w:tabs>
              <w:tab w:val="right" w:leader="dot" w:pos="8296"/>
            </w:tabs>
            <w:spacing w:line="700" w:lineRule="exact"/>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"_Toc23360382" </w:instrText>
          </w:r>
          <w:r>
            <w:rPr>
              <w:rFonts w:hint="eastAsia" w:asciiTheme="minorEastAsia" w:hAnsiTheme="minorEastAsia" w:eastAsiaTheme="minorEastAsia" w:cstheme="minorEastAsia"/>
              <w:b w:val="0"/>
              <w:bCs/>
              <w:sz w:val="28"/>
              <w:szCs w:val="28"/>
            </w:rPr>
            <w:fldChar w:fldCharType="separate"/>
          </w:r>
          <w:r>
            <w:rPr>
              <w:rStyle w:val="14"/>
              <w:rFonts w:hint="eastAsia" w:asciiTheme="minorEastAsia" w:hAnsiTheme="minorEastAsia" w:eastAsiaTheme="minorEastAsia" w:cstheme="minorEastAsia"/>
              <w:b w:val="0"/>
              <w:bCs/>
              <w:sz w:val="28"/>
              <w:szCs w:val="28"/>
            </w:rPr>
            <w:t>（三）投标人信息登记表</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_Toc23360382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13</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10"/>
            <w:tabs>
              <w:tab w:val="right" w:leader="dot" w:pos="8296"/>
            </w:tabs>
            <w:spacing w:line="700" w:lineRule="exact"/>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"_Toc23360383" </w:instrText>
          </w:r>
          <w:r>
            <w:rPr>
              <w:rFonts w:hint="eastAsia" w:asciiTheme="minorEastAsia" w:hAnsiTheme="minorEastAsia" w:eastAsiaTheme="minorEastAsia" w:cstheme="minorEastAsia"/>
              <w:b w:val="0"/>
              <w:bCs/>
              <w:sz w:val="28"/>
              <w:szCs w:val="28"/>
            </w:rPr>
            <w:fldChar w:fldCharType="separate"/>
          </w:r>
          <w:r>
            <w:rPr>
              <w:rStyle w:val="14"/>
              <w:rFonts w:hint="eastAsia" w:asciiTheme="minorEastAsia" w:hAnsiTheme="minorEastAsia" w:eastAsiaTheme="minorEastAsia" w:cstheme="minorEastAsia"/>
              <w:b w:val="0"/>
              <w:bCs/>
              <w:sz w:val="28"/>
              <w:szCs w:val="28"/>
            </w:rPr>
            <w:t>（四）资质证明</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_Toc23360383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14</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10"/>
            <w:tabs>
              <w:tab w:val="right" w:leader="dot" w:pos="8296"/>
            </w:tabs>
            <w:spacing w:line="700" w:lineRule="exact"/>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"_Toc23360384" </w:instrText>
          </w:r>
          <w:r>
            <w:rPr>
              <w:rFonts w:hint="eastAsia" w:asciiTheme="minorEastAsia" w:hAnsiTheme="minorEastAsia" w:eastAsiaTheme="minorEastAsia" w:cstheme="minorEastAsia"/>
              <w:b w:val="0"/>
              <w:bCs/>
              <w:sz w:val="28"/>
              <w:szCs w:val="28"/>
            </w:rPr>
            <w:fldChar w:fldCharType="separate"/>
          </w:r>
          <w:r>
            <w:rPr>
              <w:rStyle w:val="14"/>
              <w:rFonts w:hint="eastAsia" w:asciiTheme="minorEastAsia" w:hAnsiTheme="minorEastAsia" w:eastAsiaTheme="minorEastAsia" w:cstheme="minorEastAsia"/>
              <w:b w:val="0"/>
              <w:bCs/>
              <w:sz w:val="28"/>
              <w:szCs w:val="28"/>
            </w:rPr>
            <w:t>（五）投标产品及服务情况介绍</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_Toc23360384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15</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10"/>
            <w:tabs>
              <w:tab w:val="right" w:leader="dot" w:pos="8296"/>
            </w:tabs>
            <w:spacing w:line="700" w:lineRule="exact"/>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"_Toc23360385" </w:instrText>
          </w:r>
          <w:r>
            <w:rPr>
              <w:rFonts w:hint="eastAsia" w:asciiTheme="minorEastAsia" w:hAnsiTheme="minorEastAsia" w:eastAsiaTheme="minorEastAsia" w:cstheme="minorEastAsia"/>
              <w:b w:val="0"/>
              <w:bCs/>
              <w:sz w:val="28"/>
              <w:szCs w:val="28"/>
            </w:rPr>
            <w:fldChar w:fldCharType="separate"/>
          </w:r>
          <w:r>
            <w:rPr>
              <w:rStyle w:val="14"/>
              <w:rFonts w:hint="eastAsia" w:asciiTheme="minorEastAsia" w:hAnsiTheme="minorEastAsia" w:eastAsiaTheme="minorEastAsia" w:cstheme="minorEastAsia"/>
              <w:b w:val="0"/>
              <w:bCs/>
              <w:sz w:val="28"/>
              <w:szCs w:val="28"/>
            </w:rPr>
            <w:t>（六）项目实施方案</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_Toc23360385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16</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10"/>
            <w:tabs>
              <w:tab w:val="right" w:leader="dot" w:pos="8296"/>
            </w:tabs>
            <w:spacing w:line="700" w:lineRule="exact"/>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"_Toc23360386" </w:instrText>
          </w:r>
          <w:r>
            <w:rPr>
              <w:rFonts w:hint="eastAsia" w:asciiTheme="minorEastAsia" w:hAnsiTheme="minorEastAsia" w:eastAsiaTheme="minorEastAsia" w:cstheme="minorEastAsia"/>
              <w:b w:val="0"/>
              <w:bCs/>
              <w:sz w:val="28"/>
              <w:szCs w:val="28"/>
            </w:rPr>
            <w:fldChar w:fldCharType="separate"/>
          </w:r>
          <w:r>
            <w:rPr>
              <w:rStyle w:val="14"/>
              <w:rFonts w:hint="eastAsia" w:asciiTheme="minorEastAsia" w:hAnsiTheme="minorEastAsia" w:eastAsiaTheme="minorEastAsia" w:cstheme="minorEastAsia"/>
              <w:b w:val="0"/>
              <w:bCs/>
              <w:sz w:val="28"/>
              <w:szCs w:val="28"/>
            </w:rPr>
            <w:t>（七）项目应急处置预案</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_Toc23360386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17</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10"/>
            <w:tabs>
              <w:tab w:val="right" w:leader="dot" w:pos="8296"/>
            </w:tabs>
            <w:spacing w:line="700" w:lineRule="exact"/>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"_Toc23360387" </w:instrText>
          </w:r>
          <w:r>
            <w:rPr>
              <w:rFonts w:hint="eastAsia" w:asciiTheme="minorEastAsia" w:hAnsiTheme="minorEastAsia" w:eastAsiaTheme="minorEastAsia" w:cstheme="minorEastAsia"/>
              <w:b w:val="0"/>
              <w:bCs/>
              <w:sz w:val="28"/>
              <w:szCs w:val="28"/>
            </w:rPr>
            <w:fldChar w:fldCharType="separate"/>
          </w:r>
          <w:r>
            <w:rPr>
              <w:rStyle w:val="14"/>
              <w:rFonts w:hint="eastAsia" w:asciiTheme="minorEastAsia" w:hAnsiTheme="minorEastAsia" w:eastAsiaTheme="minorEastAsia" w:cstheme="minorEastAsia"/>
              <w:b w:val="0"/>
              <w:bCs/>
              <w:sz w:val="28"/>
              <w:szCs w:val="28"/>
            </w:rPr>
            <w:t>（八）营业情况证明</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_Toc23360387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18</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spacing w:line="700" w:lineRule="exact"/>
            <w:jc w:val="left"/>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b w:val="0"/>
              <w:bCs/>
              <w:sz w:val="28"/>
              <w:szCs w:val="28"/>
            </w:rPr>
            <w:fldChar w:fldCharType="end"/>
          </w:r>
        </w:p>
      </w:sdtContent>
    </w:sdt>
    <w:p>
      <w:pPr>
        <w:widowControl/>
        <w:jc w:val="left"/>
        <w:rPr>
          <w:rFonts w:hint="eastAsia" w:asciiTheme="minorEastAsia" w:hAnsiTheme="minorEastAsia" w:eastAsiaTheme="minorEastAsia" w:cstheme="minorEastAsia"/>
        </w:rPr>
        <w:sectPr>
          <w:footerReference r:id="rId3" w:type="default"/>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rPr>
        <w:br w:type="page"/>
      </w:r>
    </w:p>
    <w:bookmarkEnd w:id="6"/>
    <w:bookmarkEnd w:id="7"/>
    <w:p>
      <w:pPr>
        <w:pStyle w:val="3"/>
        <w:spacing w:before="0" w:after="0" w:line="600" w:lineRule="exact"/>
        <w:jc w:val="center"/>
        <w:rPr>
          <w:rFonts w:hint="eastAsia" w:asciiTheme="minorEastAsia" w:hAnsiTheme="minorEastAsia" w:eastAsiaTheme="minorEastAsia" w:cstheme="minorEastAsia"/>
          <w:sz w:val="36"/>
          <w:szCs w:val="36"/>
        </w:rPr>
      </w:pPr>
      <w:bookmarkStart w:id="8" w:name="_Toc23358283"/>
      <w:bookmarkStart w:id="9" w:name="_Toc23147160"/>
      <w:bookmarkStart w:id="10" w:name="_Toc23360375"/>
      <w:bookmarkStart w:id="11" w:name="_Toc23356284"/>
      <w:r>
        <w:rPr>
          <w:rFonts w:hint="eastAsia" w:asciiTheme="minorEastAsia" w:hAnsiTheme="minorEastAsia" w:eastAsiaTheme="minorEastAsia" w:cstheme="minorEastAsia"/>
          <w:sz w:val="36"/>
          <w:szCs w:val="36"/>
        </w:rPr>
        <w:t>岳池县人民医院医学装备维修采购项目</w:t>
      </w:r>
    </w:p>
    <w:p>
      <w:pPr>
        <w:pStyle w:val="3"/>
        <w:spacing w:before="0" w:after="0" w:line="600" w:lineRule="exact"/>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竞争性磋商招标公告</w:t>
      </w:r>
      <w:bookmarkEnd w:id="8"/>
      <w:bookmarkEnd w:id="9"/>
      <w:bookmarkEnd w:id="10"/>
      <w:bookmarkEnd w:id="11"/>
    </w:p>
    <w:p>
      <w:pPr>
        <w:spacing w:line="600" w:lineRule="exact"/>
        <w:ind w:firstLine="562" w:firstLineChars="200"/>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pacing w:line="5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一、项目概况：</w:t>
      </w:r>
      <w:r>
        <w:rPr>
          <w:rFonts w:hint="eastAsia" w:asciiTheme="minorEastAsia" w:hAnsiTheme="minorEastAsia" w:eastAsiaTheme="minorEastAsia" w:cstheme="minorEastAsia"/>
          <w:sz w:val="24"/>
          <w:szCs w:val="24"/>
        </w:rPr>
        <w:t>本招标项目为岳池县人民医院医学装备维修采购项目，资金为医院自筹，招标单位为岳池县人民医院。现已具备招标条件，特邀请符合条件的企业参加竞争性磋商。</w:t>
      </w:r>
    </w:p>
    <w:p>
      <w:pPr>
        <w:keepNext w:val="0"/>
        <w:keepLines w:val="0"/>
        <w:pageBreakBefore w:val="0"/>
        <w:kinsoku/>
        <w:wordWrap/>
        <w:overflowPunct/>
        <w:topLinePunct w:val="0"/>
        <w:bidi w:val="0"/>
        <w:spacing w:line="5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二、项目名称：</w:t>
      </w:r>
      <w:r>
        <w:rPr>
          <w:rFonts w:hint="eastAsia" w:asciiTheme="minorEastAsia" w:hAnsiTheme="minorEastAsia" w:eastAsiaTheme="minorEastAsia" w:cstheme="minorEastAsia"/>
          <w:sz w:val="24"/>
          <w:szCs w:val="24"/>
        </w:rPr>
        <w:t>岳池县人民医院医学装备维修采购项目</w:t>
      </w:r>
    </w:p>
    <w:p>
      <w:pPr>
        <w:keepNext w:val="0"/>
        <w:keepLines w:val="0"/>
        <w:pageBreakBefore w:val="0"/>
        <w:kinsoku/>
        <w:wordWrap/>
        <w:overflowPunct/>
        <w:topLinePunct w:val="0"/>
        <w:bidi w:val="0"/>
        <w:spacing w:line="500" w:lineRule="exact"/>
        <w:ind w:firstLine="482"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b/>
          <w:bCs/>
          <w:sz w:val="24"/>
          <w:szCs w:val="24"/>
        </w:rPr>
        <w:t>三、资金来源：</w:t>
      </w:r>
      <w:r>
        <w:rPr>
          <w:rFonts w:hint="eastAsia" w:asciiTheme="minorEastAsia" w:hAnsiTheme="minorEastAsia" w:eastAsiaTheme="minorEastAsia" w:cstheme="minorEastAsia"/>
          <w:sz w:val="24"/>
          <w:szCs w:val="24"/>
        </w:rPr>
        <w:t>自筹资金</w:t>
      </w:r>
    </w:p>
    <w:p>
      <w:pPr>
        <w:keepNext w:val="0"/>
        <w:keepLines w:val="0"/>
        <w:pageBreakBefore w:val="0"/>
        <w:kinsoku/>
        <w:wordWrap/>
        <w:overflowPunct/>
        <w:topLinePunct w:val="0"/>
        <w:bidi w:val="0"/>
        <w:spacing w:line="5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四、项目内容：</w:t>
      </w:r>
      <w:r>
        <w:rPr>
          <w:rFonts w:hint="eastAsia" w:asciiTheme="minorEastAsia" w:hAnsiTheme="minorEastAsia" w:eastAsiaTheme="minorEastAsia" w:cstheme="minorEastAsia"/>
          <w:b w:val="0"/>
          <w:bCs/>
          <w:sz w:val="24"/>
          <w:szCs w:val="24"/>
        </w:rPr>
        <w:t>岳池县人民医院</w:t>
      </w:r>
      <w:r>
        <w:rPr>
          <w:rFonts w:hint="eastAsia" w:asciiTheme="minorEastAsia" w:hAnsiTheme="minorEastAsia" w:eastAsiaTheme="minorEastAsia" w:cstheme="minorEastAsia"/>
          <w:sz w:val="24"/>
          <w:szCs w:val="24"/>
        </w:rPr>
        <w:t>拟采</w:t>
      </w:r>
      <w:r>
        <w:rPr>
          <w:rFonts w:hint="eastAsia" w:asciiTheme="minorEastAsia" w:hAnsiTheme="minorEastAsia" w:eastAsiaTheme="minorEastAsia" w:cstheme="minorEastAsia"/>
          <w:spacing w:val="-4"/>
          <w:sz w:val="24"/>
          <w:szCs w:val="24"/>
        </w:rPr>
        <w:t>购医学装备维修（含医疗器械维修及非医疗器械维修）项目</w:t>
      </w:r>
      <w:r>
        <w:rPr>
          <w:rFonts w:hint="eastAsia" w:asciiTheme="minorEastAsia" w:hAnsiTheme="minorEastAsia" w:eastAsiaTheme="minorEastAsia" w:cstheme="minorEastAsia"/>
          <w:spacing w:val="-13"/>
          <w:sz w:val="24"/>
          <w:szCs w:val="24"/>
        </w:rPr>
        <w:t xml:space="preserve">。本项目 </w:t>
      </w:r>
      <w:r>
        <w:rPr>
          <w:rFonts w:hint="eastAsia" w:asciiTheme="minorEastAsia" w:hAnsiTheme="minorEastAsia" w:eastAsiaTheme="minorEastAsia" w:cstheme="minorEastAsia"/>
          <w:sz w:val="24"/>
          <w:szCs w:val="24"/>
        </w:rPr>
        <w:t>1个包，不允许分包。</w:t>
      </w:r>
    </w:p>
    <w:p>
      <w:pPr>
        <w:keepNext w:val="0"/>
        <w:keepLines w:val="0"/>
        <w:pageBreakBefore w:val="0"/>
        <w:kinsoku/>
        <w:wordWrap/>
        <w:overflowPunct/>
        <w:topLinePunct w:val="0"/>
        <w:bidi w:val="0"/>
        <w:spacing w:line="500" w:lineRule="exact"/>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val="0"/>
          <w:sz w:val="24"/>
          <w:szCs w:val="24"/>
        </w:rPr>
        <w:t>五、</w:t>
      </w:r>
      <w:r>
        <w:rPr>
          <w:rFonts w:hint="eastAsia" w:asciiTheme="minorEastAsia" w:hAnsiTheme="minorEastAsia" w:eastAsiaTheme="minorEastAsia" w:cstheme="minorEastAsia"/>
          <w:b/>
          <w:bCs w:val="0"/>
          <w:color w:val="000000"/>
          <w:sz w:val="24"/>
          <w:szCs w:val="24"/>
        </w:rPr>
        <w:t>投标人资格、资质及其他类似效力要求</w:t>
      </w:r>
      <w:r>
        <w:rPr>
          <w:rFonts w:hint="eastAsia" w:asciiTheme="minorEastAsia" w:hAnsiTheme="minorEastAsia" w:eastAsiaTheme="minorEastAsia" w:cstheme="minorEastAsia"/>
          <w:b/>
          <w:bCs w:val="0"/>
          <w:color w:val="000000"/>
          <w:sz w:val="24"/>
          <w:szCs w:val="24"/>
          <w:lang w:eastAsia="zh-CN"/>
        </w:rPr>
        <w:t>：</w:t>
      </w:r>
      <w:r>
        <w:rPr>
          <w:rFonts w:hint="eastAsia" w:asciiTheme="minorEastAsia" w:hAnsiTheme="minorEastAsia" w:eastAsiaTheme="minorEastAsia" w:cstheme="minorEastAsia"/>
          <w:b/>
          <w:bCs w:val="0"/>
          <w:color w:val="000000"/>
          <w:sz w:val="24"/>
          <w:szCs w:val="24"/>
        </w:rPr>
        <w:br w:type="textWrapping"/>
      </w:r>
      <w:r>
        <w:rPr>
          <w:rFonts w:hint="eastAsia" w:asciiTheme="minorEastAsia" w:hAnsiTheme="minorEastAsia" w:eastAsiaTheme="minorEastAsia" w:cstheme="minorEastAsia"/>
          <w:color w:val="000000"/>
          <w:sz w:val="24"/>
          <w:szCs w:val="24"/>
        </w:rPr>
        <w:t>    （一）投标人资格要求：</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    1、投标人必须是中华人民共和国境内注册，具有独立法人资格。</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    2、投标产品必须符合国家标准、行业标准和专业标准等相关标准。</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    3、具有良好的商业信誉和完善的售后服务体系，并能承担采购项目供货能力和服务。</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    （二）投标人资质要求</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    1、投标人须经提供营业执照、税务登记证及组织机构代码证。“三证合一”的公司只提供营业执照（复印件加盖投标人鲜章，原件备查）。</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    2、具有良好的商业信誉和健全的财务会计制度；</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    3、具有履行合同所必须的设备和专业技术能力：</w:t>
      </w:r>
    </w:p>
    <w:p>
      <w:pPr>
        <w:pStyle w:val="11"/>
        <w:keepNext w:val="0"/>
        <w:keepLines w:val="0"/>
        <w:pageBreakBefore w:val="0"/>
        <w:shd w:val="clear" w:color="auto" w:fill="FFFFFF"/>
        <w:kinsoku/>
        <w:wordWrap/>
        <w:overflowPunct/>
        <w:topLinePunct w:val="0"/>
        <w:bidi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 投标非医疗器械的维修，投标人须具备空调、电视等维修技能，获得电工证。</w:t>
      </w:r>
    </w:p>
    <w:p>
      <w:pPr>
        <w:pStyle w:val="11"/>
        <w:keepNext w:val="0"/>
        <w:keepLines w:val="0"/>
        <w:pageBreakBefore w:val="0"/>
        <w:shd w:val="clear" w:color="auto" w:fill="FFFFFF"/>
        <w:kinsoku/>
        <w:wordWrap/>
        <w:overflowPunct/>
        <w:topLinePunct w:val="0"/>
        <w:bidi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（2）投标医疗器械维修的投标人，须获得二类医疗器械经营备案证及三类医疗器械经营许可证并出示盖公司鲜章复印件。</w:t>
      </w:r>
    </w:p>
    <w:p>
      <w:pPr>
        <w:pStyle w:val="11"/>
        <w:keepNext w:val="0"/>
        <w:keepLines w:val="0"/>
        <w:pageBreakBefore w:val="0"/>
        <w:shd w:val="clear" w:color="auto" w:fill="FFFFFF"/>
        <w:kinsoku/>
        <w:wordWrap/>
        <w:overflowPunct/>
        <w:topLinePunct w:val="0"/>
        <w:bidi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（3）投标医疗器械维修的投标人须具备医用电子产品（监护仪、心电图机、输注泵、电刀等）、内窥镜、彩超等维修能力。</w:t>
      </w:r>
    </w:p>
    <w:p>
      <w:pPr>
        <w:pStyle w:val="19"/>
        <w:keepNext w:val="0"/>
        <w:keepLines w:val="0"/>
        <w:pageBreakBefore w:val="0"/>
        <w:kinsoku/>
        <w:wordWrap/>
        <w:overflowPunct/>
        <w:topLinePunct w:val="0"/>
        <w:bidi w:val="0"/>
        <w:adjustRightInd w:val="0"/>
        <w:snapToGrid w:val="0"/>
        <w:spacing w:line="500" w:lineRule="exact"/>
        <w:ind w:firstLine="480" w:firstLineChars="200"/>
        <w:textAlignment w:val="auto"/>
        <w:rPr>
          <w:rStyle w:val="30"/>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（4）、投标医疗器械维修的投标人须有一名以上员工获得电子类或医工类中级技术职称（须提供证明），驻场工程师须获得电子或生物工程类本科学历（须提供证明）。（非医疗设备可以不提供）</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  4、具有依法缴纳税收和社会保障资金的良好记录；</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  5、参加本次政府采购活动前三年内，在经营活动中没有重大违法违规记录。</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  （三）其他要求</w:t>
      </w:r>
      <w:r>
        <w:rPr>
          <w:rStyle w:val="30"/>
          <w:rFonts w:hint="eastAsia" w:asciiTheme="minorEastAsia" w:hAnsiTheme="minorEastAsia" w:eastAsiaTheme="minorEastAsia" w:cstheme="minorEastAsia"/>
          <w:sz w:val="24"/>
          <w:szCs w:val="24"/>
        </w:rPr>
        <w:t>：</w:t>
      </w:r>
    </w:p>
    <w:p>
      <w:pPr>
        <w:pStyle w:val="19"/>
        <w:keepNext w:val="0"/>
        <w:keepLines w:val="0"/>
        <w:pageBreakBefore w:val="0"/>
        <w:kinsoku/>
        <w:wordWrap/>
        <w:overflowPunct/>
        <w:topLinePunct w:val="0"/>
        <w:bidi w:val="0"/>
        <w:adjustRightInd w:val="0"/>
        <w:snapToGrid w:val="0"/>
        <w:spacing w:line="500" w:lineRule="exact"/>
        <w:ind w:firstLine="480" w:firstLineChars="200"/>
        <w:textAlignment w:val="auto"/>
        <w:rPr>
          <w:rStyle w:val="30"/>
          <w:rFonts w:hint="eastAsia" w:asciiTheme="minorEastAsia" w:hAnsiTheme="minorEastAsia" w:eastAsiaTheme="minorEastAsia" w:cstheme="minorEastAsia"/>
          <w:sz w:val="24"/>
          <w:szCs w:val="24"/>
        </w:rPr>
      </w:pPr>
      <w:r>
        <w:rPr>
          <w:rStyle w:val="30"/>
          <w:rFonts w:hint="eastAsia" w:asciiTheme="minorEastAsia" w:hAnsiTheme="minorEastAsia" w:eastAsiaTheme="minorEastAsia" w:cstheme="minorEastAsia"/>
          <w:sz w:val="24"/>
          <w:szCs w:val="24"/>
          <w:lang w:val="en-US" w:eastAsia="zh-CN"/>
        </w:rPr>
        <w:t>1.</w:t>
      </w:r>
      <w:r>
        <w:rPr>
          <w:rStyle w:val="30"/>
          <w:rFonts w:hint="eastAsia" w:asciiTheme="minorEastAsia" w:hAnsiTheme="minorEastAsia" w:eastAsiaTheme="minorEastAsia" w:cstheme="minorEastAsia"/>
          <w:sz w:val="24"/>
          <w:szCs w:val="24"/>
        </w:rPr>
        <w:t>材料要求： 按要求供应施工材料， 所用材料均为符合国家质检部门及生产厂商质量要求的全新货物。 质理、 技术性能必须符合设计和施工验收规范的要求，具有合格证。</w:t>
      </w:r>
    </w:p>
    <w:p>
      <w:pPr>
        <w:pStyle w:val="19"/>
        <w:keepNext w:val="0"/>
        <w:keepLines w:val="0"/>
        <w:pageBreakBefore w:val="0"/>
        <w:kinsoku/>
        <w:wordWrap/>
        <w:overflowPunct/>
        <w:topLinePunct w:val="0"/>
        <w:bidi w:val="0"/>
        <w:adjustRightInd w:val="0"/>
        <w:snapToGrid w:val="0"/>
        <w:spacing w:line="500" w:lineRule="exact"/>
        <w:ind w:firstLine="480" w:firstLineChars="200"/>
        <w:textAlignment w:val="auto"/>
        <w:rPr>
          <w:rStyle w:val="30"/>
          <w:rFonts w:hint="eastAsia" w:asciiTheme="minorEastAsia" w:hAnsiTheme="minorEastAsia" w:eastAsiaTheme="minorEastAsia" w:cstheme="minorEastAsia"/>
          <w:sz w:val="24"/>
          <w:szCs w:val="24"/>
          <w:lang w:val="en-US" w:eastAsia="zh-CN"/>
        </w:rPr>
      </w:pPr>
      <w:r>
        <w:rPr>
          <w:rStyle w:val="30"/>
          <w:rFonts w:hint="eastAsia" w:asciiTheme="minorEastAsia" w:hAnsiTheme="minorEastAsia" w:eastAsiaTheme="minorEastAsia" w:cstheme="minorEastAsia"/>
          <w:sz w:val="24"/>
          <w:szCs w:val="24"/>
          <w:lang w:val="en-US" w:eastAsia="zh-CN"/>
        </w:rPr>
        <w:t>2.供应商需提供常用配件报价。</w:t>
      </w:r>
    </w:p>
    <w:p>
      <w:pPr>
        <w:pStyle w:val="19"/>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投标人信誉良好，售后服务质量必须满足招标人的需要，接到招标人的维修要求后，必须在1小时之内到达现场进行处理。</w:t>
      </w:r>
    </w:p>
    <w:p>
      <w:pPr>
        <w:keepNext w:val="0"/>
        <w:keepLines w:val="0"/>
        <w:pageBreakBefore w:val="0"/>
        <w:kinsoku/>
        <w:wordWrap/>
        <w:overflowPunct/>
        <w:topLinePunct w:val="0"/>
        <w:bidi w:val="0"/>
        <w:spacing w:line="5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七、获取磋商文件的时间期限、地点、方式：</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eastAsia="zh-CN"/>
        </w:rPr>
        <w:t>六</w:t>
      </w:r>
      <w:r>
        <w:rPr>
          <w:rFonts w:hint="eastAsia" w:asciiTheme="minorEastAsia" w:hAnsiTheme="minorEastAsia" w:eastAsiaTheme="minorEastAsia" w:cstheme="minorEastAsia"/>
          <w:b/>
          <w:color w:val="auto"/>
          <w:sz w:val="24"/>
          <w:szCs w:val="24"/>
        </w:rPr>
        <w:t>、报名方式、时间、地点：</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1、报名时提交资料：</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（1）企业营业执照复印件、法定代表人身份证复印件、授权代表身份证复印件、法定代表人授权书（盖鲜章）。</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（2）报名时需到岳池县人民医院医学装备科现场报名并须交投标保证金人民币2000元，中标后转为履约保证金，未中标者现场退还。</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2、报名时间：2019年 </w:t>
      </w:r>
      <w:r>
        <w:rPr>
          <w:rFonts w:hint="eastAsia" w:asciiTheme="minorEastAsia" w:hAnsi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lang w:val="en-US" w:eastAsia="zh-CN"/>
        </w:rPr>
        <w:t xml:space="preserve"> 月</w:t>
      </w:r>
      <w:r>
        <w:rPr>
          <w:rFonts w:hint="eastAsia" w:asciiTheme="minorEastAsia" w:hAnsiTheme="minorEastAsia" w:cstheme="minorEastAsia"/>
          <w:color w:val="auto"/>
          <w:sz w:val="24"/>
          <w:szCs w:val="24"/>
          <w:lang w:val="en-US" w:eastAsia="zh-CN"/>
        </w:rPr>
        <w:t>01</w:t>
      </w:r>
      <w:r>
        <w:rPr>
          <w:rFonts w:hint="eastAsia" w:asciiTheme="minorEastAsia" w:hAnsiTheme="minorEastAsia" w:eastAsiaTheme="minorEastAsia" w:cstheme="minorEastAsia"/>
          <w:color w:val="auto"/>
          <w:sz w:val="24"/>
          <w:szCs w:val="24"/>
          <w:lang w:val="en-US" w:eastAsia="zh-CN"/>
        </w:rPr>
        <w:t xml:space="preserve">  日----2019年 </w:t>
      </w:r>
      <w:r>
        <w:rPr>
          <w:rFonts w:hint="eastAsia" w:asciiTheme="minorEastAsia" w:hAnsi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lang w:val="en-US" w:eastAsia="zh-CN"/>
        </w:rPr>
        <w:t xml:space="preserve"> 月 </w:t>
      </w:r>
      <w:r>
        <w:rPr>
          <w:rFonts w:hint="eastAsia" w:asciiTheme="minorEastAsia" w:hAnsiTheme="minorEastAsia" w:cstheme="minorEastAsia"/>
          <w:color w:val="auto"/>
          <w:sz w:val="24"/>
          <w:szCs w:val="24"/>
          <w:lang w:val="en-US" w:eastAsia="zh-CN"/>
        </w:rPr>
        <w:t>06</w:t>
      </w:r>
      <w:r>
        <w:rPr>
          <w:rFonts w:hint="eastAsia" w:asciiTheme="minorEastAsia" w:hAnsiTheme="minorEastAsia" w:eastAsiaTheme="minorEastAsia" w:cstheme="minorEastAsia"/>
          <w:color w:val="auto"/>
          <w:sz w:val="24"/>
          <w:szCs w:val="24"/>
          <w:lang w:val="en-US" w:eastAsia="zh-CN"/>
        </w:rPr>
        <w:t xml:space="preserve"> 日</w:t>
      </w:r>
      <w:r>
        <w:rPr>
          <w:rFonts w:hint="eastAsia" w:asciiTheme="minorEastAsia" w:hAnsiTheme="minorEastAsia" w:cstheme="minorEastAsia"/>
          <w:color w:val="auto"/>
          <w:sz w:val="24"/>
          <w:szCs w:val="24"/>
          <w:lang w:val="en-US" w:eastAsia="zh-CN"/>
        </w:rPr>
        <w:t>(工作日8:00-11:30,15:00-17:00)</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3、报名地点：岳池县人民医院门诊楼八楼医学装备科（岳池县九龙镇建设路东段22号），电话：</w:t>
      </w:r>
      <w:r>
        <w:rPr>
          <w:rFonts w:hint="eastAsia" w:asciiTheme="minorEastAsia" w:hAnsiTheme="minorEastAsia" w:cstheme="minorEastAsia"/>
          <w:color w:val="auto"/>
          <w:sz w:val="24"/>
          <w:szCs w:val="24"/>
          <w:lang w:val="en-US" w:eastAsia="zh-CN"/>
        </w:rPr>
        <w:t>0826-5681789</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七、开标时间及地点</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1、开标时间：2019年</w:t>
      </w:r>
      <w:r>
        <w:rPr>
          <w:rFonts w:hint="eastAsia" w:asciiTheme="minorEastAsia" w:hAnsi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lang w:val="en-US" w:eastAsia="zh-CN"/>
        </w:rPr>
        <w:t>月</w:t>
      </w:r>
      <w:r>
        <w:rPr>
          <w:rFonts w:hint="eastAsia" w:asciiTheme="minorEastAsia" w:hAnsiTheme="minorEastAsia" w:cstheme="minorEastAsia"/>
          <w:color w:val="auto"/>
          <w:sz w:val="24"/>
          <w:szCs w:val="24"/>
          <w:lang w:val="en-US" w:eastAsia="zh-CN"/>
        </w:rPr>
        <w:t>06</w:t>
      </w:r>
      <w:r>
        <w:rPr>
          <w:rFonts w:hint="eastAsia" w:asciiTheme="minorEastAsia" w:hAnsiTheme="minorEastAsia" w:eastAsiaTheme="minorEastAsia" w:cstheme="minorEastAsia"/>
          <w:color w:val="auto"/>
          <w:sz w:val="24"/>
          <w:szCs w:val="24"/>
          <w:lang w:val="en-US" w:eastAsia="zh-CN"/>
        </w:rPr>
        <w:t>日</w:t>
      </w:r>
      <w:r>
        <w:rPr>
          <w:rFonts w:hint="eastAsia" w:asciiTheme="minorEastAsia" w:hAnsiTheme="minorEastAsia" w:cstheme="minorEastAsia"/>
          <w:color w:val="auto"/>
          <w:sz w:val="24"/>
          <w:szCs w:val="24"/>
          <w:lang w:val="en-US" w:eastAsia="zh-CN"/>
        </w:rPr>
        <w:t>14:00</w:t>
      </w:r>
      <w:bookmarkStart w:id="55" w:name="_GoBack"/>
      <w:bookmarkEnd w:id="55"/>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2、开标地点：岳池县人民医院门诊六楼中会议室。</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八、本次开标联系事宜</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招标联系人：岳池县人民医院医学装备科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易女士 电话：0826-5681789</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监督部门：岳池县人民医院纪委 电话：0826-5271369</w:t>
      </w:r>
    </w:p>
    <w:p>
      <w:pPr>
        <w:keepNext w:val="0"/>
        <w:keepLines w:val="0"/>
        <w:pageBreakBefore w:val="0"/>
        <w:numPr>
          <w:ilvl w:val="0"/>
          <w:numId w:val="2"/>
        </w:numPr>
        <w:kinsoku/>
        <w:wordWrap/>
        <w:overflowPunct/>
        <w:topLinePunct w:val="0"/>
        <w:bidi w:val="0"/>
        <w:spacing w:line="5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磋商</w:t>
      </w:r>
    </w:p>
    <w:p>
      <w:pPr>
        <w:keepNext w:val="0"/>
        <w:keepLines w:val="0"/>
        <w:pageBreakBefore w:val="0"/>
        <w:numPr>
          <w:ilvl w:val="0"/>
          <w:numId w:val="3"/>
        </w:numPr>
        <w:kinsoku/>
        <w:wordWrap/>
        <w:overflowPunct/>
        <w:topLinePunct w:val="0"/>
        <w:bidi w:val="0"/>
        <w:spacing w:line="5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评审小组成员：</w:t>
      </w:r>
    </w:p>
    <w:p>
      <w:pPr>
        <w:keepNext w:val="0"/>
        <w:keepLines w:val="0"/>
        <w:pageBreakBefore w:val="0"/>
        <w:numPr>
          <w:ilvl w:val="0"/>
          <w:numId w:val="4"/>
        </w:numPr>
        <w:kinsoku/>
        <w:wordWrap/>
        <w:overflowPunct/>
        <w:topLinePunct w:val="0"/>
        <w:bidi w:val="0"/>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磋商：技术磋商评审小组由我院经济、技术专家组成。只针对技术部分进行洽谈，不涉及商务价格磋商。投标人应在技术洽谈时与技术磋商评审人员充分沟通项目技术需求的所有相关内容，包括各类影响报价的因素，确认无误后完成技术洽谈。</w:t>
      </w:r>
    </w:p>
    <w:p>
      <w:pPr>
        <w:keepNext w:val="0"/>
        <w:keepLines w:val="0"/>
        <w:pageBreakBefore w:val="0"/>
        <w:numPr>
          <w:ilvl w:val="0"/>
          <w:numId w:val="4"/>
        </w:numPr>
        <w:kinsoku/>
        <w:wordWrap/>
        <w:overflowPunct/>
        <w:topLinePunct w:val="0"/>
        <w:bidi w:val="0"/>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商务磋商评审小组由我院经济专家组成，只针对商务报价进行磋商。</w:t>
      </w:r>
    </w:p>
    <w:p>
      <w:pPr>
        <w:keepNext w:val="0"/>
        <w:keepLines w:val="0"/>
        <w:pageBreakBefore w:val="0"/>
        <w:numPr>
          <w:ilvl w:val="0"/>
          <w:numId w:val="3"/>
        </w:numPr>
        <w:kinsoku/>
        <w:wordWrap/>
        <w:overflowPunct/>
        <w:topLinePunct w:val="0"/>
        <w:bidi w:val="0"/>
        <w:spacing w:line="5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磋商投标人：参加本次磋商的投标人代表应是单位法定代表人或其委托人。</w:t>
      </w:r>
    </w:p>
    <w:p>
      <w:pPr>
        <w:keepNext w:val="0"/>
        <w:keepLines w:val="0"/>
        <w:pageBreakBefore w:val="0"/>
        <w:numPr>
          <w:ilvl w:val="0"/>
          <w:numId w:val="3"/>
        </w:numPr>
        <w:kinsoku/>
        <w:wordWrap/>
        <w:overflowPunct/>
        <w:topLinePunct w:val="0"/>
        <w:bidi w:val="0"/>
        <w:spacing w:line="5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技术磋商</w:t>
      </w:r>
    </w:p>
    <w:p>
      <w:pPr>
        <w:keepNext w:val="0"/>
        <w:keepLines w:val="0"/>
        <w:pageBreakBefore w:val="0"/>
        <w:numPr>
          <w:ilvl w:val="0"/>
          <w:numId w:val="5"/>
        </w:numPr>
        <w:tabs>
          <w:tab w:val="left" w:pos="425"/>
        </w:tabs>
        <w:kinsoku/>
        <w:wordWrap/>
        <w:overflowPunct/>
        <w:topLinePunct w:val="0"/>
        <w:bidi w:val="0"/>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评审组预备会。</w:t>
      </w:r>
    </w:p>
    <w:p>
      <w:pPr>
        <w:keepNext w:val="0"/>
        <w:keepLines w:val="0"/>
        <w:pageBreakBefore w:val="0"/>
        <w:numPr>
          <w:ilvl w:val="0"/>
          <w:numId w:val="5"/>
        </w:numPr>
        <w:tabs>
          <w:tab w:val="left" w:pos="425"/>
        </w:tabs>
        <w:kinsoku/>
        <w:wordWrap/>
        <w:overflowPunct/>
        <w:topLinePunct w:val="0"/>
        <w:bidi w:val="0"/>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主持人宣布技术磋商开始。磋商时间到，主持人宣布技术磋商会开始，</w:t>
      </w:r>
    </w:p>
    <w:p>
      <w:pPr>
        <w:keepNext w:val="0"/>
        <w:keepLines w:val="0"/>
        <w:pageBreakBefore w:val="0"/>
        <w:numPr>
          <w:ilvl w:val="0"/>
          <w:numId w:val="5"/>
        </w:numPr>
        <w:tabs>
          <w:tab w:val="left" w:pos="425"/>
        </w:tabs>
        <w:kinsoku/>
        <w:wordWrap/>
        <w:overflowPunct/>
        <w:topLinePunct w:val="0"/>
        <w:bidi w:val="0"/>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磋商评审。技术评审小组根据产品技术参数、项目技术方案要求、售后服务等与投标人逐一进行磋商并按确定的技术评分标准进行评分。</w:t>
      </w:r>
    </w:p>
    <w:p>
      <w:pPr>
        <w:keepNext w:val="0"/>
        <w:keepLines w:val="0"/>
        <w:pageBreakBefore w:val="0"/>
        <w:numPr>
          <w:ilvl w:val="0"/>
          <w:numId w:val="5"/>
        </w:numPr>
        <w:tabs>
          <w:tab w:val="left" w:pos="425"/>
        </w:tabs>
        <w:kinsoku/>
        <w:wordWrap/>
        <w:overflowPunct/>
        <w:topLinePunct w:val="0"/>
        <w:bidi w:val="0"/>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宣布技术磋商结束。</w:t>
      </w:r>
    </w:p>
    <w:p>
      <w:pPr>
        <w:keepNext w:val="0"/>
        <w:keepLines w:val="0"/>
        <w:pageBreakBefore w:val="0"/>
        <w:numPr>
          <w:ilvl w:val="0"/>
          <w:numId w:val="3"/>
        </w:numPr>
        <w:kinsoku/>
        <w:wordWrap/>
        <w:overflowPunct/>
        <w:topLinePunct w:val="0"/>
        <w:bidi w:val="0"/>
        <w:spacing w:line="5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商务磋商</w:t>
      </w:r>
    </w:p>
    <w:p>
      <w:pPr>
        <w:keepNext w:val="0"/>
        <w:keepLines w:val="0"/>
        <w:pageBreakBefore w:val="0"/>
        <w:numPr>
          <w:ilvl w:val="0"/>
          <w:numId w:val="6"/>
        </w:numPr>
        <w:kinsoku/>
        <w:wordWrap/>
        <w:overflowPunct/>
        <w:topLinePunct w:val="0"/>
        <w:bidi w:val="0"/>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主持人宣布商务磋商开始。磋商时间到，主持人宣布商务磋商会开始，当众宣布参加商务磋商的现场评审人员、监督人员。</w:t>
      </w:r>
    </w:p>
    <w:p>
      <w:pPr>
        <w:keepNext w:val="0"/>
        <w:keepLines w:val="0"/>
        <w:pageBreakBefore w:val="0"/>
        <w:numPr>
          <w:ilvl w:val="0"/>
          <w:numId w:val="6"/>
        </w:numPr>
        <w:kinsoku/>
        <w:wordWrap/>
        <w:overflowPunct/>
        <w:topLinePunct w:val="0"/>
        <w:bidi w:val="0"/>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投标人检查响应性文件密封情况。</w:t>
      </w:r>
    </w:p>
    <w:p>
      <w:pPr>
        <w:keepNext w:val="0"/>
        <w:keepLines w:val="0"/>
        <w:pageBreakBefore w:val="0"/>
        <w:numPr>
          <w:ilvl w:val="0"/>
          <w:numId w:val="6"/>
        </w:numPr>
        <w:kinsoku/>
        <w:wordWrap/>
        <w:overflowPunct/>
        <w:topLinePunct w:val="0"/>
        <w:bidi w:val="0"/>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首先由主持人对投标人名称及价格向各位评审人员进行宣读，宣读人员在宣读过程中如遇有字迹不清或书写错误，应报告监督人员，经监督人员核实后，主持人立即请投标人代表现场进行澄清。其次由商务磋商评审小组根据报价与投标人逐一进行磋商。</w:t>
      </w:r>
    </w:p>
    <w:p>
      <w:pPr>
        <w:keepNext w:val="0"/>
        <w:keepLines w:val="0"/>
        <w:pageBreakBefore w:val="0"/>
        <w:numPr>
          <w:ilvl w:val="0"/>
          <w:numId w:val="6"/>
        </w:numPr>
        <w:kinsoku/>
        <w:wordWrap/>
        <w:overflowPunct/>
        <w:topLinePunct w:val="0"/>
        <w:bidi w:val="0"/>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宣布商务磋商结束。</w:t>
      </w:r>
    </w:p>
    <w:p>
      <w:pPr>
        <w:keepNext w:val="0"/>
        <w:keepLines w:val="0"/>
        <w:pageBreakBefore w:val="0"/>
        <w:numPr>
          <w:ilvl w:val="0"/>
          <w:numId w:val="3"/>
        </w:numPr>
        <w:kinsoku/>
        <w:wordWrap/>
        <w:overflowPunct/>
        <w:topLinePunct w:val="0"/>
        <w:bidi w:val="0"/>
        <w:spacing w:line="5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评审结果原则上在10个工作日内通知</w:t>
      </w:r>
      <w:r>
        <w:rPr>
          <w:rFonts w:hint="eastAsia" w:asciiTheme="minorEastAsia" w:hAnsiTheme="minorEastAsia" w:eastAsiaTheme="minorEastAsia" w:cstheme="minorEastAsia"/>
          <w:b/>
          <w:sz w:val="24"/>
          <w:szCs w:val="24"/>
          <w:lang w:eastAsia="zh-CN"/>
        </w:rPr>
        <w:t>成交供应商</w:t>
      </w:r>
      <w:r>
        <w:rPr>
          <w:rFonts w:hint="eastAsia" w:asciiTheme="minorEastAsia" w:hAnsiTheme="minorEastAsia" w:eastAsiaTheme="minorEastAsia" w:cstheme="minorEastAsia"/>
          <w:b/>
          <w:sz w:val="24"/>
          <w:szCs w:val="24"/>
        </w:rPr>
        <w:t>。</w:t>
      </w:r>
    </w:p>
    <w:p>
      <w:pPr>
        <w:keepNext w:val="0"/>
        <w:keepLines w:val="0"/>
        <w:pageBreakBefore w:val="0"/>
        <w:numPr>
          <w:ilvl w:val="0"/>
          <w:numId w:val="2"/>
        </w:numPr>
        <w:kinsoku/>
        <w:wordWrap/>
        <w:overflowPunct/>
        <w:topLinePunct w:val="0"/>
        <w:bidi w:val="0"/>
        <w:spacing w:line="5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签订合同</w:t>
      </w:r>
    </w:p>
    <w:p>
      <w:pPr>
        <w:keepNext w:val="0"/>
        <w:keepLines w:val="0"/>
        <w:pageBreakBefore w:val="0"/>
        <w:numPr>
          <w:ilvl w:val="0"/>
          <w:numId w:val="7"/>
        </w:numPr>
        <w:kinsoku/>
        <w:wordWrap/>
        <w:overflowPunct/>
        <w:topLinePunct w:val="0"/>
        <w:bidi w:val="0"/>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合同将授予其响应性文件符合《磋商文件》要求、能圆满地履行合同、对采购人最为有利的投标人。</w:t>
      </w:r>
    </w:p>
    <w:p>
      <w:pPr>
        <w:keepNext w:val="0"/>
        <w:keepLines w:val="0"/>
        <w:pageBreakBefore w:val="0"/>
        <w:numPr>
          <w:ilvl w:val="0"/>
          <w:numId w:val="7"/>
        </w:numPr>
        <w:kinsoku/>
        <w:wordWrap/>
        <w:overflowPunct/>
        <w:topLinePunct w:val="0"/>
        <w:autoSpaceDE w:val="0"/>
        <w:autoSpaceDN w:val="0"/>
        <w:bidi w:val="0"/>
        <w:adjustRightInd w:val="0"/>
        <w:spacing w:line="500" w:lineRule="exact"/>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采购人向成交投标人发出成交通知。</w:t>
      </w:r>
    </w:p>
    <w:p>
      <w:pPr>
        <w:keepNext w:val="0"/>
        <w:keepLines w:val="0"/>
        <w:pageBreakBefore w:val="0"/>
        <w:numPr>
          <w:ilvl w:val="0"/>
          <w:numId w:val="7"/>
        </w:numPr>
        <w:kinsoku/>
        <w:wordWrap/>
        <w:overflowPunct/>
        <w:topLinePunct w:val="0"/>
        <w:autoSpaceDE w:val="0"/>
        <w:autoSpaceDN w:val="0"/>
        <w:bidi w:val="0"/>
        <w:adjustRightInd w:val="0"/>
        <w:spacing w:line="500" w:lineRule="exact"/>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成交投标人应按成交通知规定的时间、地点就采购成交内容与采购人指定机构签订合同。成交投标人不能按照磋商现场成交内容签订合同的，采购人有权取消成交投标人中选资格，并由成交投标人自行承担由此产生的不利影响。</w:t>
      </w:r>
    </w:p>
    <w:p>
      <w:pPr>
        <w:keepNext w:val="0"/>
        <w:keepLines w:val="0"/>
        <w:pageBreakBefore w:val="0"/>
        <w:numPr>
          <w:ilvl w:val="0"/>
          <w:numId w:val="7"/>
        </w:numPr>
        <w:kinsoku/>
        <w:wordWrap/>
        <w:overflowPunct/>
        <w:topLinePunct w:val="0"/>
        <w:bidi w:val="0"/>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成交投标人无正当理由拒签合同的，采购人有权将其列入投标人黑名单；给采购人造成的损失超过投标保证金数额的，成交投标人还应当对超过部分予以赔偿。</w:t>
      </w:r>
    </w:p>
    <w:p>
      <w:pPr>
        <w:keepNext w:val="0"/>
        <w:keepLines w:val="0"/>
        <w:pageBreakBefore w:val="0"/>
        <w:numPr>
          <w:ilvl w:val="0"/>
          <w:numId w:val="2"/>
        </w:numPr>
        <w:kinsoku/>
        <w:wordWrap/>
        <w:overflowPunct/>
        <w:topLinePunct w:val="0"/>
        <w:bidi w:val="0"/>
        <w:spacing w:line="5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采购人有权终止本次采购活动的情形</w:t>
      </w:r>
    </w:p>
    <w:p>
      <w:pPr>
        <w:keepNext w:val="0"/>
        <w:keepLines w:val="0"/>
        <w:pageBreakBefore w:val="0"/>
        <w:numPr>
          <w:ilvl w:val="0"/>
          <w:numId w:val="8"/>
        </w:numPr>
        <w:kinsoku/>
        <w:wordWrap/>
        <w:overflowPunct/>
        <w:topLinePunct w:val="0"/>
        <w:bidi w:val="0"/>
        <w:spacing w:line="500" w:lineRule="exact"/>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投标人的报价均超过了采购预算，采购人不能支付的；</w:t>
      </w:r>
    </w:p>
    <w:p>
      <w:pPr>
        <w:keepNext w:val="0"/>
        <w:keepLines w:val="0"/>
        <w:pageBreakBefore w:val="0"/>
        <w:numPr>
          <w:ilvl w:val="0"/>
          <w:numId w:val="8"/>
        </w:numPr>
        <w:kinsoku/>
        <w:wordWrap/>
        <w:overflowPunct/>
        <w:topLinePunct w:val="0"/>
        <w:bidi w:val="0"/>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因重大变故，采购任务取消的；</w:t>
      </w:r>
    </w:p>
    <w:p>
      <w:pPr>
        <w:keepNext w:val="0"/>
        <w:keepLines w:val="0"/>
        <w:pageBreakBefore w:val="0"/>
        <w:numPr>
          <w:ilvl w:val="0"/>
          <w:numId w:val="8"/>
        </w:numPr>
        <w:kinsoku/>
        <w:wordWrap/>
        <w:overflowPunct/>
        <w:topLinePunct w:val="0"/>
        <w:autoSpaceDE w:val="0"/>
        <w:autoSpaceDN w:val="0"/>
        <w:bidi w:val="0"/>
        <w:adjustRightInd w:val="0"/>
        <w:spacing w:line="500" w:lineRule="exact"/>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成交投标人未按中标通知规定的内容与采购人签订合同的；</w:t>
      </w:r>
    </w:p>
    <w:p>
      <w:pPr>
        <w:keepNext w:val="0"/>
        <w:keepLines w:val="0"/>
        <w:pageBreakBefore w:val="0"/>
        <w:numPr>
          <w:ilvl w:val="0"/>
          <w:numId w:val="8"/>
        </w:numPr>
        <w:kinsoku/>
        <w:wordWrap/>
        <w:overflowPunct/>
        <w:topLinePunct w:val="0"/>
        <w:autoSpaceDE w:val="0"/>
        <w:autoSpaceDN w:val="0"/>
        <w:bidi w:val="0"/>
        <w:adjustRightInd w:val="0"/>
        <w:spacing w:line="500" w:lineRule="exact"/>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投标人提供的资料虚假，或出现影响采购公正的违法、违规行为的。</w:t>
      </w:r>
    </w:p>
    <w:p>
      <w:pPr>
        <w:keepNext w:val="0"/>
        <w:keepLines w:val="0"/>
        <w:pageBreakBefore w:val="0"/>
        <w:numPr>
          <w:ilvl w:val="0"/>
          <w:numId w:val="2"/>
        </w:numPr>
        <w:kinsoku/>
        <w:wordWrap/>
        <w:overflowPunct/>
        <w:topLinePunct w:val="0"/>
        <w:bidi w:val="0"/>
        <w:spacing w:line="5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质疑和投诉</w:t>
      </w:r>
    </w:p>
    <w:p>
      <w:pPr>
        <w:keepNext w:val="0"/>
        <w:keepLines w:val="0"/>
        <w:pageBreakBefore w:val="0"/>
        <w:numPr>
          <w:ilvl w:val="0"/>
          <w:numId w:val="9"/>
        </w:numPr>
        <w:kinsoku/>
        <w:wordWrap/>
        <w:overflowPunct/>
        <w:topLinePunct w:val="0"/>
        <w:bidi w:val="0"/>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投标人认为采购文件、采购过程和成交结果使自己的合法权益受到损害的，可以在知道或者应知其权益受到损害之日起7个工作日内，以书面形式向采购人提出质疑，但需对质疑内容的真实性承担责任。</w:t>
      </w:r>
    </w:p>
    <w:p>
      <w:pPr>
        <w:keepNext w:val="0"/>
        <w:keepLines w:val="0"/>
        <w:pageBreakBefore w:val="0"/>
        <w:numPr>
          <w:ilvl w:val="0"/>
          <w:numId w:val="9"/>
        </w:numPr>
        <w:kinsoku/>
        <w:wordWrap/>
        <w:overflowPunct/>
        <w:topLinePunct w:val="0"/>
        <w:bidi w:val="0"/>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采购人在收到投标人的书面质疑后7个工作日内做出答复，并以书面形式通知投标人，但答复的内容不涉及商业秘密。</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投标人对采购人的答复不满意或者采购人未在规定的时间内做出答复的，可以在答复期满后15个工作日内向采购人的比选磋商监督部门投诉，投诉电话：0826-5271369</w:t>
      </w:r>
      <w:r>
        <w:rPr>
          <w:rFonts w:hint="eastAsia" w:asciiTheme="minorEastAsia" w:hAnsiTheme="minorEastAsia" w:eastAsiaTheme="minorEastAsia" w:cstheme="minorEastAsia"/>
          <w:sz w:val="24"/>
          <w:szCs w:val="24"/>
          <w:lang w:eastAsia="zh-CN"/>
        </w:rPr>
        <w:t>。</w:t>
      </w:r>
    </w:p>
    <w:p>
      <w:pPr>
        <w:keepNext w:val="0"/>
        <w:keepLines w:val="0"/>
        <w:pageBreakBefore w:val="0"/>
        <w:numPr>
          <w:ilvl w:val="0"/>
          <w:numId w:val="2"/>
        </w:numPr>
        <w:kinsoku/>
        <w:wordWrap/>
        <w:overflowPunct/>
        <w:topLinePunct w:val="0"/>
        <w:bidi w:val="0"/>
        <w:spacing w:line="5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争议解决方式</w:t>
      </w:r>
    </w:p>
    <w:p>
      <w:pPr>
        <w:keepNext w:val="0"/>
        <w:keepLines w:val="0"/>
        <w:pageBreakBefore w:val="0"/>
        <w:kinsoku/>
        <w:wordWrap/>
        <w:overflowPunct/>
        <w:topLinePunct w:val="0"/>
        <w:bidi w:val="0"/>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如比选采购过程中产生争议的，双方可协商解决。协商不成的，应向采购人所在地人民法院提起诉讼解决。</w:t>
      </w:r>
    </w:p>
    <w:p>
      <w:pPr>
        <w:pStyle w:val="3"/>
        <w:numPr>
          <w:ilvl w:val="0"/>
          <w:numId w:val="10"/>
        </w:numPr>
        <w:jc w:val="center"/>
        <w:rPr>
          <w:rFonts w:hint="eastAsia" w:asciiTheme="minorEastAsia" w:hAnsiTheme="minorEastAsia" w:eastAsiaTheme="minorEastAsia" w:cstheme="minorEastAsia"/>
          <w:sz w:val="36"/>
          <w:szCs w:val="36"/>
          <w:lang w:val="zh-CN"/>
        </w:rPr>
      </w:pPr>
      <w:bookmarkStart w:id="12" w:name="_Toc23360376"/>
      <w:r>
        <w:rPr>
          <w:rFonts w:hint="eastAsia" w:asciiTheme="minorEastAsia" w:hAnsiTheme="minorEastAsia" w:eastAsiaTheme="minorEastAsia" w:cstheme="minorEastAsia"/>
          <w:sz w:val="36"/>
          <w:szCs w:val="36"/>
          <w:lang w:val="zh-CN"/>
        </w:rPr>
        <w:t>采购项目技术、服务要求</w:t>
      </w:r>
    </w:p>
    <w:p>
      <w:pPr>
        <w:pStyle w:val="3"/>
        <w:pageBreakBefore w:val="0"/>
        <w:widowControl w:val="0"/>
        <w:numPr>
          <w:ilvl w:val="0"/>
          <w:numId w:val="0"/>
        </w:numPr>
        <w:kinsoku/>
        <w:wordWrap/>
        <w:overflowPunct/>
        <w:topLinePunct w:val="0"/>
        <w:autoSpaceDE/>
        <w:autoSpaceDN/>
        <w:bidi w:val="0"/>
        <w:adjustRightInd/>
        <w:snapToGrid/>
        <w:spacing w:before="0" w:after="0" w:line="500" w:lineRule="exact"/>
        <w:ind w:firstLine="482" w:firstLineChars="200"/>
        <w:jc w:val="both"/>
        <w:textAlignment w:val="auto"/>
        <w:rPr>
          <w:rFonts w:hint="eastAsia" w:asciiTheme="minorEastAsia" w:hAnsiTheme="minorEastAsia" w:eastAsiaTheme="minorEastAsia" w:cstheme="minorEastAsia"/>
          <w:b/>
          <w:bCs/>
          <w:kern w:val="2"/>
          <w:sz w:val="24"/>
          <w:szCs w:val="24"/>
          <w:lang w:val="zh-CN" w:eastAsia="zh-CN" w:bidi="ar-SA"/>
        </w:rPr>
      </w:pPr>
      <w:r>
        <w:rPr>
          <w:rFonts w:hint="eastAsia" w:asciiTheme="minorEastAsia" w:hAnsiTheme="minorEastAsia" w:eastAsiaTheme="minorEastAsia" w:cstheme="minorEastAsia"/>
          <w:b/>
          <w:bCs/>
          <w:kern w:val="2"/>
          <w:sz w:val="24"/>
          <w:szCs w:val="24"/>
          <w:lang w:val="zh-CN" w:eastAsia="zh-CN" w:bidi="ar-SA"/>
        </w:rPr>
        <w:t xml:space="preserve"> 一、项目概述</w:t>
      </w:r>
    </w:p>
    <w:p>
      <w:pPr>
        <w:pStyle w:val="3"/>
        <w:pageBreakBefore w:val="0"/>
        <w:widowControl w:val="0"/>
        <w:numPr>
          <w:ilvl w:val="0"/>
          <w:numId w:val="0"/>
        </w:numPr>
        <w:kinsoku/>
        <w:wordWrap/>
        <w:overflowPunct/>
        <w:topLinePunct w:val="0"/>
        <w:autoSpaceDE/>
        <w:autoSpaceDN/>
        <w:bidi w:val="0"/>
        <w:adjustRightInd/>
        <w:snapToGrid/>
        <w:spacing w:before="0" w:after="0" w:line="500" w:lineRule="exact"/>
        <w:ind w:firstLine="480" w:firstLineChars="200"/>
        <w:jc w:val="both"/>
        <w:textAlignment w:val="auto"/>
        <w:rPr>
          <w:rFonts w:hint="eastAsia" w:asciiTheme="minorEastAsia" w:hAnsiTheme="minorEastAsia" w:eastAsiaTheme="minorEastAsia" w:cstheme="minorEastAsia"/>
          <w:b w:val="0"/>
          <w:kern w:val="2"/>
          <w:sz w:val="24"/>
          <w:szCs w:val="24"/>
          <w:lang w:val="zh-CN" w:eastAsia="zh-CN" w:bidi="ar-SA"/>
        </w:rPr>
      </w:pPr>
      <w:r>
        <w:rPr>
          <w:rFonts w:hint="eastAsia" w:asciiTheme="minorEastAsia" w:hAnsiTheme="minorEastAsia" w:eastAsiaTheme="minorEastAsia" w:cstheme="minorEastAsia"/>
          <w:b w:val="0"/>
          <w:kern w:val="2"/>
          <w:sz w:val="24"/>
          <w:szCs w:val="24"/>
          <w:lang w:val="zh-CN" w:eastAsia="zh-CN" w:bidi="ar-SA"/>
        </w:rPr>
        <w:t>医学装备维修（含医疗器械维修及非医疗器械维修）项目</w:t>
      </w:r>
    </w:p>
    <w:p>
      <w:pPr>
        <w:pStyle w:val="3"/>
        <w:pageBreakBefore w:val="0"/>
        <w:widowControl w:val="0"/>
        <w:numPr>
          <w:ilvl w:val="0"/>
          <w:numId w:val="0"/>
        </w:numPr>
        <w:kinsoku/>
        <w:wordWrap/>
        <w:overflowPunct/>
        <w:topLinePunct w:val="0"/>
        <w:autoSpaceDE/>
        <w:autoSpaceDN/>
        <w:bidi w:val="0"/>
        <w:adjustRightInd/>
        <w:snapToGrid/>
        <w:spacing w:before="0" w:after="0" w:line="500" w:lineRule="exact"/>
        <w:ind w:firstLine="482" w:firstLineChars="200"/>
        <w:jc w:val="both"/>
        <w:textAlignment w:val="auto"/>
        <w:rPr>
          <w:rFonts w:hint="eastAsia" w:asciiTheme="minorEastAsia" w:hAnsiTheme="minorEastAsia" w:eastAsiaTheme="minorEastAsia" w:cstheme="minorEastAsia"/>
          <w:b/>
          <w:bCs/>
          <w:kern w:val="2"/>
          <w:sz w:val="24"/>
          <w:szCs w:val="24"/>
          <w:lang w:val="zh-CN" w:eastAsia="zh-CN" w:bidi="ar-SA"/>
        </w:rPr>
      </w:pPr>
      <w:r>
        <w:rPr>
          <w:rFonts w:hint="eastAsia" w:asciiTheme="minorEastAsia" w:hAnsiTheme="minorEastAsia" w:eastAsiaTheme="minorEastAsia" w:cstheme="minorEastAsia"/>
          <w:b/>
          <w:bCs/>
          <w:kern w:val="2"/>
          <w:sz w:val="24"/>
          <w:szCs w:val="24"/>
          <w:lang w:val="zh-CN" w:eastAsia="zh-CN" w:bidi="ar-SA"/>
        </w:rPr>
        <w:t>二、项目要求</w:t>
      </w:r>
    </w:p>
    <w:p>
      <w:pPr>
        <w:pStyle w:val="3"/>
        <w:pageBreakBefore w:val="0"/>
        <w:widowControl w:val="0"/>
        <w:numPr>
          <w:ilvl w:val="0"/>
          <w:numId w:val="0"/>
        </w:numPr>
        <w:kinsoku/>
        <w:wordWrap/>
        <w:overflowPunct/>
        <w:topLinePunct w:val="0"/>
        <w:autoSpaceDE/>
        <w:autoSpaceDN/>
        <w:bidi w:val="0"/>
        <w:adjustRightInd/>
        <w:snapToGrid/>
        <w:spacing w:before="0" w:after="0" w:line="500" w:lineRule="exact"/>
        <w:ind w:firstLine="480" w:firstLineChars="200"/>
        <w:jc w:val="both"/>
        <w:textAlignment w:val="auto"/>
        <w:rPr>
          <w:rFonts w:hint="eastAsia" w:asciiTheme="minorEastAsia" w:hAnsiTheme="minorEastAsia" w:eastAsiaTheme="minorEastAsia" w:cstheme="minorEastAsia"/>
          <w:b w:val="0"/>
          <w:kern w:val="2"/>
          <w:sz w:val="24"/>
          <w:szCs w:val="24"/>
          <w:lang w:val="zh-CN" w:eastAsia="zh-CN" w:bidi="ar-SA"/>
        </w:rPr>
      </w:pPr>
      <w:r>
        <w:rPr>
          <w:rFonts w:hint="eastAsia" w:asciiTheme="minorEastAsia" w:hAnsiTheme="minorEastAsia" w:eastAsiaTheme="minorEastAsia" w:cstheme="minorEastAsia"/>
          <w:b w:val="0"/>
          <w:kern w:val="2"/>
          <w:sz w:val="24"/>
          <w:szCs w:val="24"/>
          <w:lang w:val="zh-CN" w:eastAsia="zh-CN" w:bidi="ar-SA"/>
        </w:rPr>
        <w:t>（一）维修范围：</w:t>
      </w:r>
    </w:p>
    <w:p>
      <w:pPr>
        <w:pStyle w:val="3"/>
        <w:pageBreakBefore w:val="0"/>
        <w:widowControl w:val="0"/>
        <w:numPr>
          <w:ilvl w:val="0"/>
          <w:numId w:val="0"/>
        </w:numPr>
        <w:kinsoku/>
        <w:wordWrap/>
        <w:overflowPunct/>
        <w:topLinePunct w:val="0"/>
        <w:autoSpaceDE/>
        <w:autoSpaceDN/>
        <w:bidi w:val="0"/>
        <w:adjustRightInd/>
        <w:snapToGrid/>
        <w:spacing w:before="0" w:after="0" w:line="500" w:lineRule="exact"/>
        <w:ind w:firstLine="480" w:firstLineChars="200"/>
        <w:jc w:val="both"/>
        <w:textAlignment w:val="auto"/>
        <w:rPr>
          <w:rFonts w:hint="eastAsia" w:asciiTheme="minorEastAsia" w:hAnsiTheme="minorEastAsia" w:eastAsiaTheme="minorEastAsia" w:cstheme="minorEastAsia"/>
          <w:b w:val="0"/>
          <w:kern w:val="2"/>
          <w:sz w:val="24"/>
          <w:szCs w:val="24"/>
          <w:lang w:val="zh-CN" w:eastAsia="zh-CN" w:bidi="ar-SA"/>
        </w:rPr>
      </w:pPr>
      <w:r>
        <w:rPr>
          <w:rFonts w:hint="eastAsia" w:asciiTheme="minorEastAsia" w:hAnsiTheme="minorEastAsia" w:eastAsiaTheme="minorEastAsia" w:cstheme="minorEastAsia"/>
          <w:b w:val="0"/>
          <w:kern w:val="2"/>
          <w:sz w:val="24"/>
          <w:szCs w:val="24"/>
          <w:lang w:val="zh-CN" w:eastAsia="zh-CN" w:bidi="ar-SA"/>
        </w:rPr>
        <w:t>*1.生命支持类设备：心电监护仪、除颤仪、血压计。手术室常用医疗设备：电刀、各种腔镜、检验设备：离心机、血液成分分析仪。供应室设备：锅炉、洗衣机等设备</w:t>
      </w:r>
    </w:p>
    <w:p>
      <w:pPr>
        <w:pStyle w:val="3"/>
        <w:pageBreakBefore w:val="0"/>
        <w:widowControl w:val="0"/>
        <w:numPr>
          <w:ilvl w:val="0"/>
          <w:numId w:val="0"/>
        </w:numPr>
        <w:kinsoku/>
        <w:wordWrap/>
        <w:overflowPunct/>
        <w:topLinePunct w:val="0"/>
        <w:autoSpaceDE/>
        <w:autoSpaceDN/>
        <w:bidi w:val="0"/>
        <w:adjustRightInd/>
        <w:snapToGrid/>
        <w:spacing w:before="0" w:after="0" w:line="500" w:lineRule="exact"/>
        <w:ind w:firstLine="480" w:firstLineChars="200"/>
        <w:jc w:val="both"/>
        <w:textAlignment w:val="auto"/>
        <w:rPr>
          <w:rFonts w:hint="eastAsia" w:asciiTheme="minorEastAsia" w:hAnsiTheme="minorEastAsia" w:eastAsiaTheme="minorEastAsia" w:cstheme="minorEastAsia"/>
          <w:b w:val="0"/>
          <w:kern w:val="2"/>
          <w:sz w:val="24"/>
          <w:szCs w:val="24"/>
          <w:lang w:val="zh-CN" w:eastAsia="zh-CN" w:bidi="ar-SA"/>
        </w:rPr>
      </w:pPr>
      <w:r>
        <w:rPr>
          <w:rFonts w:hint="eastAsia" w:asciiTheme="minorEastAsia" w:hAnsiTheme="minorEastAsia" w:eastAsiaTheme="minorEastAsia" w:cstheme="minorEastAsia"/>
          <w:b w:val="0"/>
          <w:kern w:val="2"/>
          <w:sz w:val="24"/>
          <w:szCs w:val="24"/>
          <w:lang w:val="zh-CN" w:eastAsia="zh-CN" w:bidi="ar-SA"/>
        </w:rPr>
        <w:t xml:space="preserve"> 2.其它非医用设备：</w:t>
      </w:r>
    </w:p>
    <w:p>
      <w:pPr>
        <w:pStyle w:val="3"/>
        <w:pageBreakBefore w:val="0"/>
        <w:widowControl w:val="0"/>
        <w:numPr>
          <w:ilvl w:val="0"/>
          <w:numId w:val="0"/>
        </w:numPr>
        <w:kinsoku/>
        <w:wordWrap/>
        <w:overflowPunct/>
        <w:topLinePunct w:val="0"/>
        <w:autoSpaceDE/>
        <w:autoSpaceDN/>
        <w:bidi w:val="0"/>
        <w:adjustRightInd/>
        <w:snapToGrid/>
        <w:spacing w:before="0" w:after="0" w:line="500" w:lineRule="exact"/>
        <w:ind w:firstLine="480" w:firstLineChars="200"/>
        <w:jc w:val="both"/>
        <w:textAlignment w:val="auto"/>
        <w:rPr>
          <w:rFonts w:hint="eastAsia" w:asciiTheme="minorEastAsia" w:hAnsiTheme="minorEastAsia" w:eastAsiaTheme="minorEastAsia" w:cstheme="minorEastAsia"/>
          <w:b w:val="0"/>
          <w:kern w:val="2"/>
          <w:sz w:val="24"/>
          <w:szCs w:val="24"/>
          <w:lang w:val="zh-CN" w:eastAsia="zh-CN" w:bidi="ar-SA"/>
        </w:rPr>
      </w:pPr>
      <w:r>
        <w:rPr>
          <w:rFonts w:hint="eastAsia" w:asciiTheme="minorEastAsia" w:hAnsiTheme="minorEastAsia" w:eastAsiaTheme="minorEastAsia" w:cstheme="minorEastAsia"/>
          <w:b w:val="0"/>
          <w:kern w:val="2"/>
          <w:sz w:val="24"/>
          <w:szCs w:val="24"/>
          <w:lang w:val="zh-CN" w:eastAsia="zh-CN" w:bidi="ar-SA"/>
        </w:rPr>
        <w:t xml:space="preserve"> 3.经采购签订合同并由中标方对维修后设备运行一定时间后，采购人根据该运行情况以及中标方服务能力，决定其它专业维修范围</w:t>
      </w:r>
    </w:p>
    <w:p>
      <w:pPr>
        <w:pStyle w:val="3"/>
        <w:pageBreakBefore w:val="0"/>
        <w:widowControl w:val="0"/>
        <w:numPr>
          <w:ilvl w:val="0"/>
          <w:numId w:val="0"/>
        </w:numPr>
        <w:kinsoku/>
        <w:wordWrap/>
        <w:overflowPunct/>
        <w:topLinePunct w:val="0"/>
        <w:autoSpaceDE/>
        <w:autoSpaceDN/>
        <w:bidi w:val="0"/>
        <w:adjustRightInd/>
        <w:snapToGrid/>
        <w:spacing w:before="0" w:after="0" w:line="500" w:lineRule="exact"/>
        <w:ind w:firstLine="480" w:firstLineChars="200"/>
        <w:jc w:val="both"/>
        <w:textAlignment w:val="auto"/>
        <w:rPr>
          <w:rFonts w:hint="eastAsia" w:asciiTheme="minorEastAsia" w:hAnsiTheme="minorEastAsia" w:eastAsiaTheme="minorEastAsia" w:cstheme="minorEastAsia"/>
          <w:b w:val="0"/>
          <w:kern w:val="2"/>
          <w:sz w:val="24"/>
          <w:szCs w:val="24"/>
          <w:lang w:val="zh-CN" w:eastAsia="zh-CN" w:bidi="ar-SA"/>
        </w:rPr>
      </w:pPr>
      <w:r>
        <w:rPr>
          <w:rFonts w:hint="eastAsia" w:asciiTheme="minorEastAsia" w:hAnsiTheme="minorEastAsia" w:eastAsiaTheme="minorEastAsia" w:cstheme="minorEastAsia"/>
          <w:b w:val="0"/>
          <w:kern w:val="2"/>
          <w:sz w:val="24"/>
          <w:szCs w:val="24"/>
          <w:lang w:val="zh-CN" w:eastAsia="zh-CN" w:bidi="ar-SA"/>
        </w:rPr>
        <w:t>*（二）维修价格：</w:t>
      </w:r>
    </w:p>
    <w:p>
      <w:pPr>
        <w:pStyle w:val="3"/>
        <w:pageBreakBefore w:val="0"/>
        <w:widowControl w:val="0"/>
        <w:numPr>
          <w:ilvl w:val="0"/>
          <w:numId w:val="0"/>
        </w:numPr>
        <w:kinsoku/>
        <w:wordWrap/>
        <w:overflowPunct/>
        <w:topLinePunct w:val="0"/>
        <w:autoSpaceDE/>
        <w:autoSpaceDN/>
        <w:bidi w:val="0"/>
        <w:adjustRightInd/>
        <w:snapToGrid/>
        <w:spacing w:before="0" w:after="0" w:line="500" w:lineRule="exact"/>
        <w:ind w:firstLine="480" w:firstLineChars="200"/>
        <w:jc w:val="both"/>
        <w:textAlignment w:val="auto"/>
        <w:rPr>
          <w:rFonts w:hint="eastAsia" w:asciiTheme="minorEastAsia" w:hAnsiTheme="minorEastAsia" w:eastAsiaTheme="minorEastAsia" w:cstheme="minorEastAsia"/>
          <w:b w:val="0"/>
          <w:kern w:val="2"/>
          <w:sz w:val="24"/>
          <w:szCs w:val="24"/>
          <w:lang w:val="zh-CN" w:eastAsia="zh-CN" w:bidi="ar-SA"/>
        </w:rPr>
      </w:pPr>
      <w:r>
        <w:rPr>
          <w:rFonts w:hint="eastAsia" w:asciiTheme="minorEastAsia" w:hAnsiTheme="minorEastAsia" w:eastAsiaTheme="minorEastAsia" w:cstheme="minorEastAsia"/>
          <w:b w:val="0"/>
          <w:kern w:val="2"/>
          <w:sz w:val="24"/>
          <w:szCs w:val="24"/>
          <w:lang w:val="zh-CN" w:eastAsia="zh-CN" w:bidi="ar-SA"/>
        </w:rPr>
        <w:t>1.维修价格不得高于医院以前的维修价格。</w:t>
      </w:r>
    </w:p>
    <w:p>
      <w:pPr>
        <w:pStyle w:val="3"/>
        <w:pageBreakBefore w:val="0"/>
        <w:widowControl w:val="0"/>
        <w:numPr>
          <w:ilvl w:val="0"/>
          <w:numId w:val="0"/>
        </w:numPr>
        <w:kinsoku/>
        <w:wordWrap/>
        <w:overflowPunct/>
        <w:topLinePunct w:val="0"/>
        <w:autoSpaceDE/>
        <w:autoSpaceDN/>
        <w:bidi w:val="0"/>
        <w:adjustRightInd/>
        <w:snapToGrid/>
        <w:spacing w:before="0" w:after="0" w:line="500" w:lineRule="exact"/>
        <w:ind w:firstLine="480" w:firstLineChars="200"/>
        <w:jc w:val="both"/>
        <w:textAlignment w:val="auto"/>
        <w:rPr>
          <w:rFonts w:hint="eastAsia" w:asciiTheme="minorEastAsia" w:hAnsiTheme="minorEastAsia" w:eastAsiaTheme="minorEastAsia" w:cstheme="minorEastAsia"/>
          <w:b w:val="0"/>
          <w:kern w:val="2"/>
          <w:sz w:val="24"/>
          <w:szCs w:val="24"/>
          <w:lang w:val="zh-CN" w:eastAsia="zh-CN" w:bidi="ar-SA"/>
        </w:rPr>
      </w:pPr>
      <w:r>
        <w:rPr>
          <w:rFonts w:hint="eastAsia" w:asciiTheme="minorEastAsia" w:hAnsiTheme="minorEastAsia" w:eastAsiaTheme="minorEastAsia" w:cstheme="minorEastAsia"/>
          <w:b w:val="0"/>
          <w:kern w:val="2"/>
          <w:sz w:val="24"/>
          <w:szCs w:val="24"/>
          <w:lang w:val="zh-CN" w:eastAsia="zh-CN" w:bidi="ar-SA"/>
        </w:rPr>
        <w:t>2、维修价格报价后经医院组织相关部门集体议价。</w:t>
      </w:r>
    </w:p>
    <w:p>
      <w:pPr>
        <w:rPr>
          <w:rFonts w:hint="eastAsia"/>
          <w:lang w:val="zh-CN" w:eastAsia="zh-CN"/>
        </w:rPr>
      </w:pPr>
    </w:p>
    <w:p>
      <w:pPr>
        <w:pStyle w:val="3"/>
        <w:pageBreakBefore w:val="0"/>
        <w:widowControl w:val="0"/>
        <w:numPr>
          <w:ilvl w:val="0"/>
          <w:numId w:val="0"/>
        </w:numPr>
        <w:kinsoku/>
        <w:wordWrap/>
        <w:overflowPunct/>
        <w:topLinePunct w:val="0"/>
        <w:autoSpaceDE/>
        <w:autoSpaceDN/>
        <w:bidi w:val="0"/>
        <w:adjustRightInd/>
        <w:snapToGrid/>
        <w:spacing w:before="0" w:after="0" w:line="500" w:lineRule="exact"/>
        <w:ind w:firstLine="482" w:firstLineChars="200"/>
        <w:jc w:val="both"/>
        <w:textAlignment w:val="auto"/>
        <w:rPr>
          <w:rFonts w:hint="eastAsia" w:asciiTheme="minorEastAsia" w:hAnsiTheme="minorEastAsia" w:eastAsiaTheme="minorEastAsia" w:cstheme="minorEastAsia"/>
          <w:b/>
          <w:bCs/>
          <w:kern w:val="2"/>
          <w:sz w:val="24"/>
          <w:szCs w:val="24"/>
          <w:lang w:val="zh-CN" w:eastAsia="zh-CN" w:bidi="ar-SA"/>
        </w:rPr>
      </w:pPr>
      <w:r>
        <w:rPr>
          <w:rFonts w:hint="eastAsia" w:asciiTheme="minorEastAsia" w:hAnsiTheme="minorEastAsia" w:eastAsiaTheme="minorEastAsia" w:cstheme="minorEastAsia"/>
          <w:b/>
          <w:bCs/>
          <w:kern w:val="2"/>
          <w:sz w:val="24"/>
          <w:szCs w:val="24"/>
          <w:lang w:val="zh-CN" w:eastAsia="zh-CN" w:bidi="ar-SA"/>
        </w:rPr>
        <w:t>前提：本章采购需求中标注“*”号的条款为本次磋商采购项目的实质性要求，供应商应全部满足。</w:t>
      </w:r>
    </w:p>
    <w:p>
      <w:pPr>
        <w:rPr>
          <w:rFonts w:hint="eastAsia" w:asciiTheme="minorEastAsia" w:hAnsiTheme="minorEastAsia" w:eastAsiaTheme="minorEastAsia" w:cstheme="minorEastAsia"/>
          <w:b/>
          <w:bCs/>
          <w:kern w:val="2"/>
          <w:sz w:val="24"/>
          <w:szCs w:val="24"/>
          <w:lang w:val="zh-CN" w:eastAsia="zh-CN" w:bidi="ar-SA"/>
        </w:rPr>
        <w:sectPr>
          <w:footerReference r:id="rId4" w:type="default"/>
          <w:pgSz w:w="11906" w:h="16838"/>
          <w:pgMar w:top="1440" w:right="1800" w:bottom="1440" w:left="1800" w:header="851" w:footer="992" w:gutter="0"/>
          <w:pgNumType w:start="1"/>
          <w:cols w:space="425" w:num="1"/>
          <w:docGrid w:type="lines" w:linePitch="312" w:charSpace="0"/>
        </w:sectPr>
      </w:pPr>
    </w:p>
    <w:p>
      <w:pPr>
        <w:pStyle w:val="3"/>
        <w:numPr>
          <w:ilvl w:val="0"/>
          <w:numId w:val="10"/>
        </w:numPr>
        <w:jc w:val="center"/>
        <w:rPr>
          <w:rFonts w:hint="eastAsia" w:asciiTheme="minorEastAsia" w:hAnsiTheme="minorEastAsia" w:eastAsiaTheme="minorEastAsia" w:cstheme="minorEastAsia"/>
          <w:sz w:val="36"/>
          <w:szCs w:val="36"/>
          <w:lang w:val="zh-CN"/>
        </w:rPr>
      </w:pPr>
      <w:r>
        <w:rPr>
          <w:rFonts w:hint="eastAsia" w:asciiTheme="minorEastAsia" w:hAnsiTheme="minorEastAsia" w:eastAsiaTheme="minorEastAsia" w:cstheme="minorEastAsia"/>
          <w:sz w:val="36"/>
          <w:szCs w:val="36"/>
          <w:lang w:val="zh-CN"/>
        </w:rPr>
        <w:t>响应性文件编制及要求</w:t>
      </w:r>
      <w:bookmarkEnd w:id="12"/>
    </w:p>
    <w:p>
      <w:pPr>
        <w:spacing w:line="600" w:lineRule="exact"/>
        <w:jc w:val="center"/>
        <w:rPr>
          <w:rFonts w:hint="eastAsia" w:asciiTheme="minorEastAsia" w:hAnsiTheme="minorEastAsia" w:eastAsiaTheme="minorEastAsia" w:cstheme="minorEastAsia"/>
          <w:b/>
          <w:bCs/>
          <w:sz w:val="10"/>
          <w:szCs w:val="10"/>
          <w:lang w:val="zh-CN"/>
        </w:rPr>
      </w:pPr>
      <w:bookmarkStart w:id="13" w:name="_Toc10998"/>
      <w:r>
        <w:rPr>
          <w:rFonts w:hint="eastAsia" w:asciiTheme="minorEastAsia" w:hAnsiTheme="minorEastAsia" w:eastAsiaTheme="minorEastAsia" w:cstheme="minorEastAsia"/>
          <w:b/>
          <w:bCs/>
          <w:sz w:val="32"/>
          <w:szCs w:val="32"/>
          <w:lang w:val="zh-CN"/>
        </w:rPr>
        <w:t>响应性文件构成表</w:t>
      </w:r>
      <w:bookmarkEnd w:id="13"/>
    </w:p>
    <w:tbl>
      <w:tblPr>
        <w:tblStyle w:val="12"/>
        <w:tblW w:w="8115" w:type="dxa"/>
        <w:tblInd w:w="0" w:type="dxa"/>
        <w:tblLayout w:type="fixed"/>
        <w:tblCellMar>
          <w:top w:w="15" w:type="dxa"/>
          <w:left w:w="15" w:type="dxa"/>
          <w:bottom w:w="15" w:type="dxa"/>
          <w:right w:w="15" w:type="dxa"/>
        </w:tblCellMar>
      </w:tblPr>
      <w:tblGrid>
        <w:gridCol w:w="555"/>
        <w:gridCol w:w="737"/>
        <w:gridCol w:w="3463"/>
        <w:gridCol w:w="1080"/>
        <w:gridCol w:w="1080"/>
        <w:gridCol w:w="1200"/>
      </w:tblGrid>
      <w:tr>
        <w:tblPrEx>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kern w:val="0"/>
                <w:sz w:val="20"/>
                <w:szCs w:val="20"/>
              </w:rPr>
              <w:t>类别</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kern w:val="0"/>
                <w:sz w:val="20"/>
                <w:szCs w:val="20"/>
              </w:rPr>
              <w:t>序号</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kern w:val="0"/>
                <w:sz w:val="20"/>
                <w:szCs w:val="20"/>
              </w:rPr>
              <w:t>内容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kern w:val="0"/>
                <w:sz w:val="20"/>
                <w:szCs w:val="20"/>
              </w:rPr>
              <w:t>资料属性</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kern w:val="0"/>
                <w:sz w:val="20"/>
                <w:szCs w:val="20"/>
              </w:rPr>
              <w:t>必须</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kern w:val="0"/>
                <w:sz w:val="20"/>
                <w:szCs w:val="20"/>
              </w:rPr>
              <w:t>酌情</w:t>
            </w:r>
          </w:p>
        </w:tc>
      </w:tr>
      <w:tr>
        <w:tblPrEx>
          <w:tblCellMar>
            <w:top w:w="15" w:type="dxa"/>
            <w:left w:w="15" w:type="dxa"/>
            <w:bottom w:w="15" w:type="dxa"/>
            <w:right w:w="15" w:type="dxa"/>
          </w:tblCellMar>
        </w:tblPrEx>
        <w:trPr>
          <w:trHeight w:val="49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技术</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封面</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目录</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1</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法定代表授权书</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2</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投标人简介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投标人信息表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复印件</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资质证明</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复印件</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投标产品及服务情况介绍</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技术实施方案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7</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应急处置预案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技术应答表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r>
      <w:tr>
        <w:tblPrEx>
          <w:tblCellMar>
            <w:top w:w="15" w:type="dxa"/>
            <w:left w:w="15" w:type="dxa"/>
            <w:bottom w:w="15" w:type="dxa"/>
            <w:right w:w="15" w:type="dxa"/>
          </w:tblCellMar>
        </w:tblPrEx>
        <w:trPr>
          <w:trHeight w:val="49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商务</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封面</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目录</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1</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商务报价表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法定代表授权书</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sz w:val="22"/>
                <w:szCs w:val="22"/>
              </w:rPr>
            </w:pPr>
          </w:p>
        </w:tc>
      </w:tr>
    </w:tbl>
    <w:p>
      <w:pPr>
        <w:pStyle w:val="16"/>
        <w:pageBreakBefore w:val="0"/>
        <w:widowControl w:val="0"/>
        <w:numPr>
          <w:ilvl w:val="0"/>
          <w:numId w:val="0"/>
        </w:numPr>
        <w:kinsoku/>
        <w:wordWrap/>
        <w:overflowPunct/>
        <w:topLinePunct w:val="0"/>
        <w:autoSpaceDE/>
        <w:autoSpaceDN/>
        <w:bidi w:val="0"/>
        <w:adjustRightInd/>
        <w:snapToGrid/>
        <w:spacing w:before="0" w:after="0" w:line="500" w:lineRule="exact"/>
        <w:ind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重要提示：</w:t>
      </w:r>
    </w:p>
    <w:p>
      <w:pPr>
        <w:pageBreakBefore w:val="0"/>
        <w:widowControl w:val="0"/>
        <w:numPr>
          <w:ilvl w:val="0"/>
          <w:numId w:val="11"/>
        </w:numPr>
        <w:tabs>
          <w:tab w:val="left" w:pos="360"/>
        </w:tabs>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技术和商务磋商</w:t>
      </w:r>
      <w:r>
        <w:rPr>
          <w:rFonts w:hint="eastAsia" w:asciiTheme="minorEastAsia" w:hAnsiTheme="minorEastAsia" w:eastAsiaTheme="minorEastAsia" w:cstheme="minorEastAsia"/>
          <w:bCs/>
          <w:sz w:val="24"/>
          <w:szCs w:val="24"/>
          <w:lang w:eastAsia="zh-CN"/>
        </w:rPr>
        <w:t>响应</w:t>
      </w:r>
      <w:r>
        <w:rPr>
          <w:rFonts w:hint="eastAsia" w:asciiTheme="minorEastAsia" w:hAnsiTheme="minorEastAsia" w:eastAsiaTheme="minorEastAsia" w:cstheme="minorEastAsia"/>
          <w:bCs/>
          <w:sz w:val="24"/>
          <w:szCs w:val="24"/>
        </w:rPr>
        <w:t>文件须分开单独密封。</w:t>
      </w:r>
    </w:p>
    <w:p>
      <w:pPr>
        <w:pageBreakBefore w:val="0"/>
        <w:widowControl w:val="0"/>
        <w:numPr>
          <w:ilvl w:val="0"/>
          <w:numId w:val="11"/>
        </w:numPr>
        <w:tabs>
          <w:tab w:val="left" w:pos="360"/>
        </w:tabs>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必须提交”类材料将作为采购人对响应性文件的有效性和合法性进行审核的唯一依据，投标人必须严格按照要求如实提供，未提供必须提交所列的任意一项资料，该投标人的响应性文件均将被视为未作实质性应答或对响应性文件偏离。</w:t>
      </w:r>
    </w:p>
    <w:p>
      <w:pPr>
        <w:pageBreakBefore w:val="0"/>
        <w:widowControl w:val="0"/>
        <w:numPr>
          <w:ilvl w:val="0"/>
          <w:numId w:val="11"/>
        </w:numPr>
        <w:tabs>
          <w:tab w:val="left" w:pos="360"/>
        </w:tabs>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“酌情提交”类材料采购人将作为比对性参考辅助材料。请将打“√”项材料如实提供，按顺序装订并密封后递交给采购人。</w:t>
      </w:r>
    </w:p>
    <w:p>
      <w:pPr>
        <w:pageBreakBefore w:val="0"/>
        <w:widowControl w:val="0"/>
        <w:numPr>
          <w:ilvl w:val="0"/>
          <w:numId w:val="11"/>
        </w:numPr>
        <w:tabs>
          <w:tab w:val="left" w:pos="360"/>
        </w:tabs>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在成交投标人与采购人签订合同后，派驻本项目工作人员情况表中所述人员未经采购人书面同意，不得擅自变更，否则投标人应承担相应的法律责任。</w:t>
      </w:r>
    </w:p>
    <w:p>
      <w:pPr>
        <w:pageBreakBefore w:val="0"/>
        <w:widowControl w:val="0"/>
        <w:numPr>
          <w:ilvl w:val="0"/>
          <w:numId w:val="11"/>
        </w:numPr>
        <w:tabs>
          <w:tab w:val="left" w:pos="360"/>
        </w:tabs>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项目相关资质证明（包含以下资料）营业执照、组织机构代码证、税务登记证、食品经营许可证副本复印件。</w:t>
      </w:r>
    </w:p>
    <w:p>
      <w:pPr>
        <w:pageBreakBefore w:val="0"/>
        <w:widowControl w:val="0"/>
        <w:numPr>
          <w:ilvl w:val="0"/>
          <w:numId w:val="12"/>
        </w:numPr>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响应性文件的组成</w:t>
      </w:r>
    </w:p>
    <w:p>
      <w:pPr>
        <w:pageBreakBefore w:val="0"/>
        <w:widowControl w:val="0"/>
        <w:numPr>
          <w:ilvl w:val="0"/>
          <w:numId w:val="13"/>
        </w:numPr>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技术部分</w:t>
      </w:r>
      <w:r>
        <w:rPr>
          <w:rFonts w:hint="eastAsia" w:asciiTheme="minorEastAsia" w:hAnsiTheme="minorEastAsia" w:cstheme="minorEastAsia"/>
          <w:b/>
          <w:sz w:val="24"/>
          <w:szCs w:val="24"/>
          <w:lang w:eastAsia="zh-CN"/>
        </w:rPr>
        <w:t>（包含但不限于以下内容）</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投标人按照磋商文件项目要求作出技术应答，主要包括对项目的实质性响应并提供有效的资质证明文件及其他相关材料，具体包括：</w:t>
      </w:r>
    </w:p>
    <w:p>
      <w:pPr>
        <w:pageBreakBefore w:val="0"/>
        <w:widowControl w:val="0"/>
        <w:numPr>
          <w:ilvl w:val="0"/>
          <w:numId w:val="14"/>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经过最新年检合格的营业执照副本复印件；</w:t>
      </w:r>
    </w:p>
    <w:p>
      <w:pPr>
        <w:pageBreakBefore w:val="0"/>
        <w:widowControl w:val="0"/>
        <w:numPr>
          <w:ilvl w:val="0"/>
          <w:numId w:val="14"/>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营业情况证明。投标人须承诺：在近三年内，未受过法律、行政及行业处罚，且目前不在处罚期内。情况证明出具日期须为收到投标文件以后的日期；</w:t>
      </w:r>
    </w:p>
    <w:p>
      <w:pPr>
        <w:pageBreakBefore w:val="0"/>
        <w:widowControl w:val="0"/>
        <w:numPr>
          <w:ilvl w:val="0"/>
          <w:numId w:val="14"/>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银行开户证明及开户账号信息（包括账号、开户行、户名）</w:t>
      </w:r>
    </w:p>
    <w:p>
      <w:pPr>
        <w:pageBreakBefore w:val="0"/>
        <w:widowControl w:val="0"/>
        <w:numPr>
          <w:ilvl w:val="0"/>
          <w:numId w:val="14"/>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投标人信息登记表（见磋商文件格式）；</w:t>
      </w:r>
    </w:p>
    <w:p>
      <w:pPr>
        <w:pageBreakBefore w:val="0"/>
        <w:widowControl w:val="0"/>
        <w:numPr>
          <w:ilvl w:val="0"/>
          <w:numId w:val="13"/>
        </w:numPr>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商务磋商响应性文件</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投标人按照磋商文件要求提供报价书及相关文件，包含但不限于以下内容：</w:t>
      </w:r>
    </w:p>
    <w:p>
      <w:pPr>
        <w:pageBreakBefore w:val="0"/>
        <w:widowControl w:val="0"/>
        <w:numPr>
          <w:ilvl w:val="0"/>
          <w:numId w:val="15"/>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项目单价及总价。</w:t>
      </w:r>
    </w:p>
    <w:p>
      <w:pPr>
        <w:pageBreakBefore w:val="0"/>
        <w:widowControl w:val="0"/>
        <w:numPr>
          <w:ilvl w:val="0"/>
          <w:numId w:val="15"/>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法定代表人证明及身份证复印件（正反两面），或法定代表人签署的授权委托书（按磋商文件所附格式准备并装订在响应性文件正本中）及被授权人身份证复印件（正反两面）。</w:t>
      </w:r>
    </w:p>
    <w:p>
      <w:pPr>
        <w:pageBreakBefore w:val="0"/>
        <w:widowControl w:val="0"/>
        <w:numPr>
          <w:ilvl w:val="0"/>
          <w:numId w:val="12"/>
        </w:numPr>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响应性文件的份数和装订</w:t>
      </w:r>
    </w:p>
    <w:p>
      <w:pPr>
        <w:pageBreakBefore w:val="0"/>
        <w:widowControl w:val="0"/>
        <w:numPr>
          <w:ilvl w:val="0"/>
          <w:numId w:val="16"/>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投标人应根据本磋商文件的要求，编制响应性文件共五份，一份正本，四份副本。并明确注明“正本”或“副本”字样，一旦正本和副本有差异，以正本为准。</w:t>
      </w:r>
    </w:p>
    <w:p>
      <w:pPr>
        <w:pageBreakBefore w:val="0"/>
        <w:widowControl w:val="0"/>
        <w:numPr>
          <w:ilvl w:val="0"/>
          <w:numId w:val="16"/>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响应性文件的正本与副本应分别装订成册，不得采用活页夹。响应性文件应用A4规格纸编制、双面打印并装订成册，不得有零散页。</w:t>
      </w:r>
    </w:p>
    <w:p>
      <w:pPr>
        <w:pageBreakBefore w:val="0"/>
        <w:widowControl w:val="0"/>
        <w:numPr>
          <w:ilvl w:val="0"/>
          <w:numId w:val="16"/>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响应性文件应编制目录，并逐页标注连续页码。响应性文件的任何一页都不应涂改，不应有行间插字或删除。</w:t>
      </w:r>
    </w:p>
    <w:p>
      <w:pPr>
        <w:pageBreakBefore w:val="0"/>
        <w:widowControl w:val="0"/>
        <w:numPr>
          <w:ilvl w:val="0"/>
          <w:numId w:val="12"/>
        </w:numPr>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响应性文件密封要求和无效</w:t>
      </w:r>
    </w:p>
    <w:p>
      <w:pPr>
        <w:pageBreakBefore w:val="0"/>
        <w:widowControl w:val="0"/>
        <w:numPr>
          <w:ilvl w:val="0"/>
          <w:numId w:val="17"/>
        </w:numPr>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响应性文件的密封</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响应性文件应装入密封袋，封面注明项目编号、项目名称、投标人名称、投标时间、地址、电话等。所有外层密封袋的封口处应粘贴牢固，并加盖密封章（投标人公章）。</w:t>
      </w:r>
    </w:p>
    <w:p>
      <w:pPr>
        <w:pageBreakBefore w:val="0"/>
        <w:widowControl w:val="0"/>
        <w:numPr>
          <w:ilvl w:val="0"/>
          <w:numId w:val="17"/>
        </w:numPr>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响应性文件有下列情形之一的，响应性文件无效或被视为废标：</w:t>
      </w:r>
    </w:p>
    <w:p>
      <w:pPr>
        <w:pageBreakBefore w:val="0"/>
        <w:widowControl w:val="0"/>
        <w:numPr>
          <w:ilvl w:val="0"/>
          <w:numId w:val="18"/>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未密封的；</w:t>
      </w:r>
    </w:p>
    <w:p>
      <w:pPr>
        <w:pageBreakBefore w:val="0"/>
        <w:widowControl w:val="0"/>
        <w:numPr>
          <w:ilvl w:val="0"/>
          <w:numId w:val="18"/>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未经入围单位法定代表人或授权代表签字并由投标人单位盖章的；</w:t>
      </w:r>
    </w:p>
    <w:p>
      <w:pPr>
        <w:pageBreakBefore w:val="0"/>
        <w:widowControl w:val="0"/>
        <w:numPr>
          <w:ilvl w:val="0"/>
          <w:numId w:val="18"/>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未能按照磋商文件要求编制的；</w:t>
      </w:r>
    </w:p>
    <w:p>
      <w:pPr>
        <w:pageBreakBefore w:val="0"/>
        <w:widowControl w:val="0"/>
        <w:numPr>
          <w:ilvl w:val="0"/>
          <w:numId w:val="18"/>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逾期送达的；</w:t>
      </w:r>
    </w:p>
    <w:p>
      <w:pPr>
        <w:pageBreakBefore w:val="0"/>
        <w:widowControl w:val="0"/>
        <w:numPr>
          <w:ilvl w:val="0"/>
          <w:numId w:val="18"/>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附有采购人不能接受条件的；</w:t>
      </w:r>
    </w:p>
    <w:p>
      <w:pPr>
        <w:pageBreakBefore w:val="0"/>
        <w:widowControl w:val="0"/>
        <w:numPr>
          <w:ilvl w:val="0"/>
          <w:numId w:val="18"/>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响应性文件的任何一页进行涂改且没有法定代表人或授权代表签字并加盖公章的；</w:t>
      </w:r>
    </w:p>
    <w:p>
      <w:pPr>
        <w:pageBreakBefore w:val="0"/>
        <w:widowControl w:val="0"/>
        <w:numPr>
          <w:ilvl w:val="0"/>
          <w:numId w:val="12"/>
        </w:numPr>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响应性文件递交</w:t>
      </w:r>
    </w:p>
    <w:p>
      <w:pPr>
        <w:pageBreakBefore w:val="0"/>
        <w:widowControl w:val="0"/>
        <w:numPr>
          <w:ilvl w:val="0"/>
          <w:numId w:val="19"/>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本次竞争性磋商分技术磋商、商务磋商。投标人应按照技术、商务分别递交响应性文件。</w:t>
      </w:r>
    </w:p>
    <w:p>
      <w:pPr>
        <w:pageBreakBefore w:val="0"/>
        <w:widowControl w:val="0"/>
        <w:numPr>
          <w:ilvl w:val="0"/>
          <w:numId w:val="20"/>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技术磋商响应性文件在技术磋商时递交。</w:t>
      </w:r>
    </w:p>
    <w:p>
      <w:pPr>
        <w:pageBreakBefore w:val="0"/>
        <w:widowControl w:val="0"/>
        <w:numPr>
          <w:ilvl w:val="0"/>
          <w:numId w:val="20"/>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商务磋商响应性文件在商务磋商时递交。</w:t>
      </w:r>
    </w:p>
    <w:p>
      <w:pPr>
        <w:pageBreakBefore w:val="0"/>
        <w:widowControl w:val="0"/>
        <w:numPr>
          <w:ilvl w:val="0"/>
          <w:numId w:val="19"/>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响应性文件应送达采购人指定的地点。在磋商文件要求递交响应性文件的时间或地点之外送达的响应性文件，采购人将拒收。</w:t>
      </w:r>
    </w:p>
    <w:p>
      <w:pPr>
        <w:pageBreakBefore w:val="0"/>
        <w:widowControl w:val="0"/>
        <w:numPr>
          <w:ilvl w:val="0"/>
          <w:numId w:val="19"/>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响应性文件应原则上采取当面送达方式或采购人要求的其他方式</w:t>
      </w:r>
    </w:p>
    <w:p>
      <w:pPr>
        <w:pageBreakBefore w:val="0"/>
        <w:widowControl w:val="0"/>
        <w:numPr>
          <w:ilvl w:val="0"/>
          <w:numId w:val="19"/>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szCs w:val="24"/>
        </w:rPr>
        <w:t>采购人在规定的递交响应性文件截止时间3日前，可以对竞争性磋商文件进行修改，并将修改内容书面告知投标人。</w:t>
      </w:r>
    </w:p>
    <w:p>
      <w:pPr>
        <w:pStyle w:val="16"/>
        <w:spacing w:before="0" w:after="0" w:line="600" w:lineRule="exact"/>
        <w:ind w:firstLine="482" w:firstLineChars="200"/>
        <w:jc w:val="both"/>
        <w:outlineLvl w:val="9"/>
        <w:rPr>
          <w:rFonts w:hint="eastAsia" w:asciiTheme="minorEastAsia" w:hAnsiTheme="minorEastAsia" w:eastAsiaTheme="minorEastAsia" w:cstheme="minorEastAsia"/>
        </w:rPr>
      </w:pPr>
    </w:p>
    <w:p>
      <w:pPr>
        <w:pStyle w:val="17"/>
        <w:spacing w:line="600" w:lineRule="exact"/>
        <w:ind w:firstLine="420" w:firstLineChars="200"/>
        <w:jc w:val="both"/>
        <w:rPr>
          <w:rFonts w:hint="eastAsia" w:asciiTheme="minorEastAsia" w:hAnsiTheme="minorEastAsia" w:eastAsiaTheme="minorEastAsia" w:cstheme="minorEastAsia"/>
        </w:rPr>
      </w:pPr>
    </w:p>
    <w:p>
      <w:pPr>
        <w:pStyle w:val="17"/>
        <w:spacing w:line="600" w:lineRule="exact"/>
        <w:ind w:firstLine="420" w:firstLineChars="200"/>
        <w:jc w:val="both"/>
        <w:rPr>
          <w:rFonts w:hint="eastAsia" w:asciiTheme="minorEastAsia" w:hAnsiTheme="minorEastAsia" w:eastAsiaTheme="minorEastAsia" w:cstheme="minorEastAsia"/>
        </w:rPr>
      </w:pPr>
    </w:p>
    <w:p>
      <w:pPr>
        <w:pStyle w:val="17"/>
        <w:spacing w:line="600" w:lineRule="exact"/>
        <w:ind w:firstLine="420" w:firstLineChars="200"/>
        <w:jc w:val="both"/>
        <w:rPr>
          <w:rFonts w:hint="eastAsia" w:asciiTheme="minorEastAsia" w:hAnsiTheme="minorEastAsia" w:eastAsiaTheme="minorEastAsia" w:cstheme="minorEastAsia"/>
        </w:rPr>
      </w:pPr>
    </w:p>
    <w:p>
      <w:pPr>
        <w:pStyle w:val="3"/>
        <w:spacing w:before="0" w:after="0" w:line="6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岳池县人民医院医学装备维修采购项目</w:t>
      </w:r>
    </w:p>
    <w:p>
      <w:pPr>
        <w:pStyle w:val="3"/>
        <w:spacing w:before="0" w:after="0" w:line="600" w:lineRule="exact"/>
        <w:jc w:val="center"/>
        <w:rPr>
          <w:rFonts w:hint="eastAsia" w:asciiTheme="minorEastAsia" w:hAnsiTheme="minorEastAsia" w:eastAsiaTheme="minorEastAsia" w:cstheme="minorEastAsia"/>
          <w:sz w:val="52"/>
        </w:rPr>
      </w:pPr>
      <w:bookmarkStart w:id="14" w:name="_Toc23360378"/>
      <w:r>
        <w:rPr>
          <w:rFonts w:hint="eastAsia" w:asciiTheme="minorEastAsia" w:hAnsiTheme="minorEastAsia" w:eastAsiaTheme="minorEastAsia" w:cstheme="minorEastAsia"/>
          <w:sz w:val="52"/>
        </w:rPr>
        <w:t>响应性文件</w:t>
      </w:r>
      <w:bookmarkEnd w:id="14"/>
    </w:p>
    <w:p>
      <w:pPr>
        <w:pStyle w:val="3"/>
        <w:spacing w:before="0" w:after="0" w:line="600" w:lineRule="exact"/>
        <w:jc w:val="center"/>
        <w:rPr>
          <w:rFonts w:hint="eastAsia" w:asciiTheme="minorEastAsia" w:hAnsiTheme="minorEastAsia" w:eastAsiaTheme="minorEastAsia" w:cstheme="minorEastAsia"/>
          <w:sz w:val="52"/>
        </w:rPr>
      </w:pPr>
      <w:bookmarkStart w:id="15" w:name="_Toc23360379"/>
      <w:r>
        <w:rPr>
          <w:rFonts w:hint="eastAsia" w:asciiTheme="minorEastAsia" w:hAnsiTheme="minorEastAsia" w:eastAsiaTheme="minorEastAsia" w:cstheme="minorEastAsia"/>
          <w:sz w:val="36"/>
          <w:szCs w:val="36"/>
        </w:rPr>
        <w:t>（技术</w:t>
      </w:r>
      <w:r>
        <w:rPr>
          <w:rFonts w:hint="eastAsia" w:asciiTheme="minorEastAsia" w:hAnsiTheme="minorEastAsia" w:eastAsiaTheme="minorEastAsia" w:cstheme="minorEastAsia"/>
          <w:sz w:val="36"/>
          <w:szCs w:val="36"/>
          <w:lang w:eastAsia="zh-CN"/>
        </w:rPr>
        <w:t>磋商</w:t>
      </w:r>
      <w:r>
        <w:rPr>
          <w:rFonts w:hint="eastAsia" w:asciiTheme="minorEastAsia" w:hAnsiTheme="minorEastAsia" w:eastAsiaTheme="minorEastAsia" w:cstheme="minorEastAsia"/>
          <w:sz w:val="36"/>
          <w:szCs w:val="36"/>
        </w:rPr>
        <w:t>）</w:t>
      </w:r>
      <w:bookmarkEnd w:id="15"/>
    </w:p>
    <w:p>
      <w:pPr>
        <w:spacing w:line="600" w:lineRule="exact"/>
        <w:rPr>
          <w:rFonts w:hint="eastAsia" w:asciiTheme="minorEastAsia" w:hAnsiTheme="minorEastAsia" w:eastAsiaTheme="minorEastAsia" w:cstheme="minorEastAsia"/>
        </w:rPr>
      </w:pPr>
    </w:p>
    <w:p>
      <w:pPr>
        <w:spacing w:line="600" w:lineRule="exact"/>
        <w:rPr>
          <w:rFonts w:hint="eastAsia" w:asciiTheme="minorEastAsia" w:hAnsiTheme="minorEastAsia" w:eastAsiaTheme="minorEastAsia" w:cstheme="minorEastAsia"/>
        </w:rPr>
      </w:pPr>
    </w:p>
    <w:p>
      <w:pPr>
        <w:spacing w:line="600" w:lineRule="exact"/>
        <w:rPr>
          <w:rFonts w:hint="eastAsia" w:asciiTheme="minorEastAsia" w:hAnsiTheme="minorEastAsia" w:eastAsiaTheme="minorEastAsia" w:cstheme="minorEastAsia"/>
        </w:rPr>
      </w:pPr>
    </w:p>
    <w:p>
      <w:pPr>
        <w:spacing w:line="600" w:lineRule="exact"/>
        <w:rPr>
          <w:rFonts w:hint="eastAsia" w:asciiTheme="minorEastAsia" w:hAnsiTheme="minorEastAsia" w:eastAsiaTheme="minorEastAsia" w:cstheme="minorEastAsia"/>
        </w:rPr>
      </w:pPr>
    </w:p>
    <w:p>
      <w:pPr>
        <w:spacing w:line="600" w:lineRule="exact"/>
        <w:rPr>
          <w:rFonts w:hint="eastAsia" w:asciiTheme="minorEastAsia" w:hAnsiTheme="minorEastAsia" w:eastAsiaTheme="minorEastAsia" w:cstheme="minorEastAsia"/>
        </w:rPr>
      </w:pPr>
    </w:p>
    <w:p>
      <w:pPr>
        <w:spacing w:line="600" w:lineRule="exact"/>
        <w:rPr>
          <w:rFonts w:hint="eastAsia" w:asciiTheme="minorEastAsia" w:hAnsiTheme="minorEastAsia" w:eastAsiaTheme="minorEastAsia" w:cstheme="minorEastAsia"/>
        </w:rPr>
      </w:pPr>
    </w:p>
    <w:p>
      <w:pPr>
        <w:spacing w:line="600" w:lineRule="exac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法定代表人或其代理人（签字）： </w:t>
      </w:r>
      <w:r>
        <w:rPr>
          <w:rFonts w:hint="eastAsia" w:asciiTheme="minorEastAsia" w:hAnsiTheme="minorEastAsia" w:eastAsiaTheme="minorEastAsia" w:cstheme="minorEastAsia"/>
          <w:sz w:val="30"/>
          <w:szCs w:val="30"/>
          <w:u w:val="single"/>
        </w:rPr>
        <w:t xml:space="preserve">             </w:t>
      </w:r>
    </w:p>
    <w:p>
      <w:pPr>
        <w:spacing w:line="600" w:lineRule="exact"/>
        <w:rPr>
          <w:rFonts w:hint="eastAsia" w:asciiTheme="minorEastAsia" w:hAnsiTheme="minorEastAsia" w:eastAsiaTheme="minorEastAsia" w:cstheme="minorEastAsia"/>
          <w:sz w:val="30"/>
          <w:szCs w:val="30"/>
        </w:rPr>
      </w:pPr>
    </w:p>
    <w:p>
      <w:pPr>
        <w:spacing w:line="600" w:lineRule="exact"/>
        <w:rPr>
          <w:rFonts w:hint="eastAsia" w:asciiTheme="minorEastAsia" w:hAnsiTheme="minorEastAsia" w:eastAsiaTheme="minorEastAsia" w:cstheme="minorEastAsia"/>
          <w:sz w:val="30"/>
          <w:szCs w:val="30"/>
        </w:rPr>
      </w:pPr>
    </w:p>
    <w:p>
      <w:pPr>
        <w:spacing w:line="600" w:lineRule="exac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投标人（盖章）： </w:t>
      </w:r>
      <w:r>
        <w:rPr>
          <w:rFonts w:hint="eastAsia" w:asciiTheme="minorEastAsia" w:hAnsiTheme="minorEastAsia" w:eastAsiaTheme="minorEastAsia" w:cstheme="minorEastAsia"/>
          <w:sz w:val="30"/>
          <w:szCs w:val="30"/>
          <w:u w:val="single"/>
        </w:rPr>
        <w:t xml:space="preserve">                           </w:t>
      </w:r>
    </w:p>
    <w:p>
      <w:pPr>
        <w:spacing w:line="600" w:lineRule="exact"/>
        <w:rPr>
          <w:rFonts w:hint="eastAsia" w:asciiTheme="minorEastAsia" w:hAnsiTheme="minorEastAsia" w:eastAsiaTheme="minorEastAsia" w:cstheme="minorEastAsia"/>
          <w:sz w:val="30"/>
          <w:szCs w:val="30"/>
        </w:rPr>
      </w:pPr>
    </w:p>
    <w:p>
      <w:pPr>
        <w:spacing w:line="600" w:lineRule="exact"/>
        <w:rPr>
          <w:rFonts w:hint="eastAsia" w:asciiTheme="minorEastAsia" w:hAnsiTheme="minorEastAsia" w:eastAsiaTheme="minorEastAsia" w:cstheme="minorEastAsia"/>
          <w:sz w:val="30"/>
          <w:szCs w:val="30"/>
        </w:rPr>
      </w:pPr>
    </w:p>
    <w:p>
      <w:pPr>
        <w:spacing w:line="600" w:lineRule="exac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投标日期： </w:t>
      </w:r>
      <w:r>
        <w:rPr>
          <w:rFonts w:hint="eastAsia" w:asciiTheme="minorEastAsia" w:hAnsiTheme="minorEastAsia" w:eastAsiaTheme="minorEastAsia" w:cstheme="minorEastAsia"/>
          <w:sz w:val="30"/>
          <w:szCs w:val="30"/>
          <w:u w:val="single"/>
        </w:rPr>
        <w:t xml:space="preserve">       年   月   日  </w:t>
      </w:r>
    </w:p>
    <w:p>
      <w:pPr>
        <w:spacing w:line="600" w:lineRule="exact"/>
        <w:rPr>
          <w:rFonts w:hint="eastAsia" w:asciiTheme="minorEastAsia" w:hAnsiTheme="minorEastAsia" w:eastAsiaTheme="minorEastAsia" w:cstheme="minorEastAsia"/>
          <w:sz w:val="30"/>
          <w:szCs w:val="30"/>
        </w:rPr>
      </w:pPr>
    </w:p>
    <w:p>
      <w:pPr>
        <w:spacing w:line="600" w:lineRule="exact"/>
        <w:rPr>
          <w:rFonts w:hint="eastAsia" w:asciiTheme="minorEastAsia" w:hAnsiTheme="minorEastAsia" w:eastAsiaTheme="minorEastAsia" w:cstheme="minorEastAsia"/>
          <w:sz w:val="30"/>
          <w:szCs w:val="30"/>
        </w:rPr>
      </w:pPr>
    </w:p>
    <w:p>
      <w:pPr>
        <w:spacing w:line="600" w:lineRule="exact"/>
        <w:rPr>
          <w:rFonts w:hint="eastAsia" w:asciiTheme="minorEastAsia" w:hAnsiTheme="minorEastAsia" w:eastAsiaTheme="minorEastAsia" w:cstheme="minorEastAsia"/>
          <w:sz w:val="30"/>
          <w:szCs w:val="30"/>
        </w:rPr>
      </w:pPr>
    </w:p>
    <w:p>
      <w:pPr>
        <w:spacing w:line="600" w:lineRule="exact"/>
        <w:rPr>
          <w:rFonts w:hint="eastAsia" w:asciiTheme="minorEastAsia" w:hAnsiTheme="minorEastAsia" w:eastAsiaTheme="minorEastAsia" w:cstheme="minorEastAsia"/>
          <w:sz w:val="30"/>
          <w:szCs w:val="30"/>
        </w:rPr>
      </w:pPr>
    </w:p>
    <w:p>
      <w:pPr>
        <w:spacing w:line="600" w:lineRule="exact"/>
        <w:rPr>
          <w:rFonts w:hint="eastAsia" w:asciiTheme="minorEastAsia" w:hAnsiTheme="minorEastAsia" w:eastAsiaTheme="minorEastAsia" w:cstheme="minorEastAsia"/>
          <w:sz w:val="30"/>
          <w:szCs w:val="30"/>
        </w:rPr>
      </w:pPr>
    </w:p>
    <w:p>
      <w:pPr>
        <w:spacing w:line="600" w:lineRule="exact"/>
        <w:rPr>
          <w:rFonts w:hint="eastAsia" w:asciiTheme="minorEastAsia" w:hAnsiTheme="minorEastAsia" w:eastAsiaTheme="minorEastAsia" w:cstheme="minorEastAsia"/>
          <w:sz w:val="30"/>
          <w:szCs w:val="30"/>
        </w:rPr>
      </w:pPr>
    </w:p>
    <w:p>
      <w:pPr>
        <w:pStyle w:val="4"/>
        <w:spacing w:before="0" w:after="0" w:line="600" w:lineRule="exact"/>
        <w:jc w:val="center"/>
        <w:rPr>
          <w:rFonts w:hint="eastAsia" w:asciiTheme="minorEastAsia" w:hAnsiTheme="minorEastAsia" w:eastAsiaTheme="minorEastAsia" w:cstheme="minorEastAsia"/>
        </w:rPr>
      </w:pPr>
      <w:bookmarkStart w:id="16" w:name="_Toc23360380"/>
      <w:r>
        <w:rPr>
          <w:rFonts w:hint="eastAsia" w:asciiTheme="minorEastAsia" w:hAnsiTheme="minorEastAsia" w:eastAsiaTheme="minorEastAsia" w:cstheme="minorEastAsia"/>
        </w:rPr>
        <w:t>（一）法定代表人授权书</w:t>
      </w:r>
      <w:bookmarkEnd w:id="16"/>
    </w:p>
    <w:p>
      <w:pPr>
        <w:spacing w:line="600" w:lineRule="exact"/>
        <w:ind w:firstLine="560" w:firstLineChars="200"/>
        <w:rPr>
          <w:rFonts w:hint="eastAsia" w:asciiTheme="minorEastAsia" w:hAnsiTheme="minorEastAsia" w:eastAsiaTheme="minorEastAsia" w:cstheme="minorEastAsia"/>
          <w:sz w:val="28"/>
        </w:rPr>
      </w:pPr>
    </w:p>
    <w:p>
      <w:pPr>
        <w:spacing w:line="600" w:lineRule="exact"/>
        <w:ind w:firstLine="560" w:firstLineChars="200"/>
        <w:rPr>
          <w:rFonts w:hint="eastAsia" w:asciiTheme="minorEastAsia" w:hAnsiTheme="minorEastAsia" w:eastAsiaTheme="minorEastAsia" w:cstheme="minorEastAsia"/>
          <w:sz w:val="28"/>
          <w:u w:val="single"/>
        </w:rPr>
      </w:pPr>
      <w:r>
        <w:rPr>
          <w:rFonts w:hint="eastAsia" w:asciiTheme="minorEastAsia" w:hAnsiTheme="minorEastAsia" w:eastAsiaTheme="minorEastAsia" w:cstheme="minorEastAsia"/>
          <w:sz w:val="28"/>
        </w:rPr>
        <w:t>本授权委托书声明：我</w:t>
      </w:r>
      <w:r>
        <w:rPr>
          <w:rFonts w:hint="eastAsia" w:asciiTheme="minorEastAsia" w:hAnsiTheme="minorEastAsia" w:eastAsiaTheme="minorEastAsia" w:cstheme="minorEastAsia"/>
          <w:sz w:val="28"/>
          <w:szCs w:val="28"/>
          <w:u w:val="single"/>
        </w:rPr>
        <w:t>（法定代表人姓名）</w:t>
      </w:r>
      <w:r>
        <w:rPr>
          <w:rFonts w:hint="eastAsia" w:asciiTheme="minorEastAsia" w:hAnsiTheme="minorEastAsia" w:eastAsiaTheme="minorEastAsia" w:cstheme="minorEastAsia"/>
          <w:sz w:val="28"/>
        </w:rPr>
        <w:t>系注册于</w:t>
      </w:r>
      <w:r>
        <w:rPr>
          <w:rFonts w:hint="eastAsia" w:asciiTheme="minorEastAsia" w:hAnsiTheme="minorEastAsia" w:eastAsiaTheme="minorEastAsia" w:cstheme="minorEastAsia"/>
          <w:sz w:val="24"/>
          <w:u w:val="single"/>
        </w:rPr>
        <w:t>（投标人</w:t>
      </w:r>
      <w:r>
        <w:rPr>
          <w:rFonts w:hint="eastAsia" w:asciiTheme="minorEastAsia" w:hAnsiTheme="minorEastAsia" w:eastAsiaTheme="minorEastAsia" w:cstheme="minorEastAsia"/>
          <w:sz w:val="28"/>
          <w:szCs w:val="28"/>
          <w:u w:val="single"/>
        </w:rPr>
        <w:t>地址）</w:t>
      </w:r>
      <w:r>
        <w:rPr>
          <w:rFonts w:hint="eastAsia" w:asciiTheme="minorEastAsia" w:hAnsiTheme="minorEastAsia" w:eastAsiaTheme="minorEastAsia" w:cstheme="minorEastAsia"/>
          <w:sz w:val="28"/>
          <w:szCs w:val="28"/>
        </w:rPr>
        <w:t>的</w:t>
      </w:r>
      <w:r>
        <w:rPr>
          <w:rFonts w:hint="eastAsia" w:asciiTheme="minorEastAsia" w:hAnsiTheme="minorEastAsia" w:eastAsiaTheme="minorEastAsia" w:cstheme="minorEastAsia"/>
          <w:sz w:val="28"/>
          <w:szCs w:val="28"/>
          <w:u w:val="single"/>
        </w:rPr>
        <w:t xml:space="preserve">            （投标人名称）</w:t>
      </w:r>
      <w:r>
        <w:rPr>
          <w:rFonts w:hint="eastAsia" w:asciiTheme="minorEastAsia" w:hAnsiTheme="minorEastAsia" w:eastAsiaTheme="minorEastAsia" w:cstheme="minorEastAsia"/>
          <w:sz w:val="28"/>
          <w:szCs w:val="28"/>
        </w:rPr>
        <w:t>的法定代表人，现代表公司授权下面签字的</w:t>
      </w:r>
      <w:r>
        <w:rPr>
          <w:rFonts w:hint="eastAsia" w:asciiTheme="minorEastAsia" w:hAnsiTheme="minorEastAsia" w:eastAsiaTheme="minorEastAsia" w:cstheme="minorEastAsia"/>
          <w:sz w:val="28"/>
          <w:szCs w:val="28"/>
          <w:u w:val="single"/>
        </w:rPr>
        <w:t>（被授权人的姓名、职务、身份证号）</w:t>
      </w:r>
      <w:r>
        <w:rPr>
          <w:rFonts w:hint="eastAsia" w:asciiTheme="minorEastAsia" w:hAnsiTheme="minorEastAsia" w:eastAsiaTheme="minorEastAsia" w:cstheme="minorEastAsia"/>
          <w:sz w:val="28"/>
        </w:rPr>
        <w:t>为我公司合法代理人，代表本公司参加</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8"/>
          <w:u w:val="single"/>
        </w:rPr>
        <w:t xml:space="preserve">                       项目</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8"/>
        </w:rPr>
        <w:t>项目</w:t>
      </w:r>
      <w:r>
        <w:rPr>
          <w:rFonts w:hint="eastAsia" w:asciiTheme="minorEastAsia" w:hAnsiTheme="minorEastAsia" w:eastAsiaTheme="minorEastAsia" w:cstheme="minorEastAsia"/>
          <w:sz w:val="24"/>
          <w:u w:val="single"/>
        </w:rPr>
        <w:t xml:space="preserve">编号为        </w:t>
      </w:r>
      <w:r>
        <w:rPr>
          <w:rFonts w:hint="eastAsia" w:asciiTheme="minorEastAsia" w:hAnsiTheme="minorEastAsia" w:eastAsiaTheme="minorEastAsia" w:cstheme="minorEastAsia"/>
          <w:sz w:val="28"/>
        </w:rPr>
        <w:t>）的</w:t>
      </w:r>
      <w:r>
        <w:rPr>
          <w:rFonts w:hint="eastAsia" w:asciiTheme="minorEastAsia" w:hAnsiTheme="minorEastAsia" w:eastAsiaTheme="minorEastAsia" w:cstheme="minorEastAsia"/>
          <w:sz w:val="28"/>
          <w:lang w:eastAsia="zh-CN"/>
        </w:rPr>
        <w:t>磋商</w:t>
      </w:r>
      <w:r>
        <w:rPr>
          <w:rFonts w:hint="eastAsia" w:asciiTheme="minorEastAsia" w:hAnsiTheme="minorEastAsia" w:eastAsiaTheme="minorEastAsia" w:cstheme="minorEastAsia"/>
          <w:sz w:val="28"/>
        </w:rPr>
        <w:t>活动。代理人在本次</w:t>
      </w:r>
      <w:r>
        <w:rPr>
          <w:rFonts w:hint="eastAsia" w:asciiTheme="minorEastAsia" w:hAnsiTheme="minorEastAsia" w:eastAsiaTheme="minorEastAsia" w:cstheme="minorEastAsia"/>
          <w:sz w:val="28"/>
          <w:lang w:eastAsia="zh-CN"/>
        </w:rPr>
        <w:t>磋商</w:t>
      </w:r>
      <w:r>
        <w:rPr>
          <w:rFonts w:hint="eastAsia" w:asciiTheme="minorEastAsia" w:hAnsiTheme="minorEastAsia" w:eastAsiaTheme="minorEastAsia" w:cstheme="minorEastAsia"/>
          <w:sz w:val="28"/>
        </w:rPr>
        <w:t>中所签署的一切文件和处理的一切有关事务，我公司均予承认，上述事项产生的一切法律责任均由我公司承担。</w:t>
      </w:r>
    </w:p>
    <w:p>
      <w:pPr>
        <w:spacing w:line="600" w:lineRule="exact"/>
        <w:ind w:firstLine="560" w:firstLineChars="200"/>
        <w:rPr>
          <w:rFonts w:hint="eastAsia" w:asciiTheme="minorEastAsia" w:hAnsiTheme="minorEastAsia" w:eastAsiaTheme="minorEastAsia" w:cstheme="minorEastAsia"/>
          <w:sz w:val="28"/>
        </w:rPr>
      </w:pPr>
    </w:p>
    <w:p>
      <w:pPr>
        <w:spacing w:line="600" w:lineRule="exact"/>
        <w:ind w:firstLine="560" w:firstLineChars="200"/>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本授权书于年月日签字生效，特此声明。</w:t>
      </w:r>
    </w:p>
    <w:p>
      <w:pPr>
        <w:spacing w:line="600" w:lineRule="exact"/>
        <w:ind w:firstLine="560" w:firstLineChars="200"/>
        <w:rPr>
          <w:rFonts w:hint="eastAsia" w:asciiTheme="minorEastAsia" w:hAnsiTheme="minorEastAsia" w:eastAsiaTheme="minorEastAsia" w:cstheme="minorEastAsia"/>
          <w:sz w:val="28"/>
        </w:rPr>
      </w:pPr>
    </w:p>
    <w:p>
      <w:pPr>
        <w:spacing w:line="600" w:lineRule="exact"/>
        <w:ind w:firstLine="560" w:firstLineChars="200"/>
        <w:rPr>
          <w:rFonts w:hint="eastAsia" w:asciiTheme="minorEastAsia" w:hAnsiTheme="minorEastAsia" w:eastAsiaTheme="minorEastAsia" w:cstheme="minorEastAsia"/>
          <w:sz w:val="28"/>
        </w:rPr>
      </w:pPr>
    </w:p>
    <w:p>
      <w:pPr>
        <w:spacing w:line="600" w:lineRule="exact"/>
        <w:ind w:firstLine="560" w:firstLineChars="200"/>
        <w:rPr>
          <w:rFonts w:hint="eastAsia" w:asciiTheme="minorEastAsia" w:hAnsiTheme="minorEastAsia" w:eastAsiaTheme="minorEastAsia" w:cstheme="minorEastAsia"/>
          <w:sz w:val="28"/>
        </w:rPr>
      </w:pPr>
    </w:p>
    <w:p>
      <w:pPr>
        <w:spacing w:line="600" w:lineRule="exact"/>
        <w:rPr>
          <w:rFonts w:hint="eastAsia" w:asciiTheme="minorEastAsia" w:hAnsiTheme="minorEastAsia" w:eastAsiaTheme="minorEastAsia" w:cstheme="minorEastAsia"/>
          <w:sz w:val="28"/>
          <w:u w:val="single"/>
        </w:rPr>
      </w:pPr>
      <w:r>
        <w:rPr>
          <w:rFonts w:hint="eastAsia" w:asciiTheme="minorEastAsia" w:hAnsiTheme="minorEastAsia" w:eastAsiaTheme="minorEastAsia" w:cstheme="minorEastAsia"/>
          <w:sz w:val="28"/>
          <w:u w:val="single"/>
        </w:rPr>
        <w:t>法定代表人：（签名及印刷体姓名）（公章）</w:t>
      </w:r>
      <w:r>
        <w:rPr>
          <w:rFonts w:hint="eastAsia" w:asciiTheme="minorEastAsia" w:hAnsiTheme="minorEastAsia" w:eastAsiaTheme="minorEastAsia" w:cstheme="minorEastAsia"/>
          <w:sz w:val="28"/>
          <w:u w:val="single"/>
          <w:lang w:val="en-US" w:eastAsia="zh-CN"/>
        </w:rPr>
        <w:t xml:space="preserve">                    </w:t>
      </w:r>
      <w:r>
        <w:rPr>
          <w:rFonts w:hint="eastAsia" w:asciiTheme="minorEastAsia" w:hAnsiTheme="minorEastAsia" w:eastAsiaTheme="minorEastAsia" w:cstheme="minorEastAsia"/>
          <w:sz w:val="28"/>
          <w:u w:val="single"/>
        </w:rPr>
        <w:t xml:space="preserve"> </w:t>
      </w:r>
    </w:p>
    <w:p>
      <w:pPr>
        <w:spacing w:line="600" w:lineRule="exact"/>
        <w:rPr>
          <w:rFonts w:hint="eastAsia" w:asciiTheme="minorEastAsia" w:hAnsiTheme="minorEastAsia" w:eastAsiaTheme="minorEastAsia" w:cstheme="minorEastAsia"/>
          <w:sz w:val="28"/>
          <w:u w:val="single"/>
        </w:rPr>
      </w:pPr>
      <w:r>
        <w:rPr>
          <w:rFonts w:hint="eastAsia" w:asciiTheme="minorEastAsia" w:hAnsiTheme="minorEastAsia" w:eastAsiaTheme="minorEastAsia" w:cstheme="minorEastAsia"/>
          <w:sz w:val="28"/>
          <w:u w:val="single"/>
        </w:rPr>
        <w:t xml:space="preserve">被授权人：（签名及印刷体姓名、职务）                         </w:t>
      </w:r>
    </w:p>
    <w:p>
      <w:pPr>
        <w:spacing w:line="600" w:lineRule="exact"/>
        <w:ind w:firstLine="560" w:firstLineChars="200"/>
        <w:rPr>
          <w:rFonts w:hint="eastAsia" w:asciiTheme="minorEastAsia" w:hAnsiTheme="minorEastAsia" w:eastAsiaTheme="minorEastAsia" w:cstheme="minorEastAsia"/>
          <w:sz w:val="28"/>
          <w:u w:val="single"/>
        </w:rPr>
      </w:pPr>
    </w:p>
    <w:p>
      <w:pPr>
        <w:spacing w:line="600" w:lineRule="exact"/>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 xml:space="preserve">日  期：    年  月  日 </w:t>
      </w:r>
    </w:p>
    <w:p>
      <w:pPr>
        <w:spacing w:line="600" w:lineRule="exact"/>
        <w:ind w:firstLine="720" w:firstLineChars="200"/>
        <w:rPr>
          <w:rFonts w:hint="eastAsia" w:asciiTheme="minorEastAsia" w:hAnsiTheme="minorEastAsia" w:eastAsiaTheme="minorEastAsia" w:cstheme="minorEastAsia"/>
          <w:sz w:val="36"/>
          <w:szCs w:val="36"/>
          <w:lang w:val="zh-CN"/>
        </w:rPr>
      </w:pPr>
    </w:p>
    <w:p>
      <w:pPr>
        <w:spacing w:line="60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附：被授权人委托人及被授权人身份证复印件</w:t>
      </w:r>
    </w:p>
    <w:p>
      <w:pPr>
        <w:pStyle w:val="3"/>
        <w:widowControl/>
        <w:spacing w:before="0" w:after="0" w:line="600" w:lineRule="exact"/>
        <w:ind w:firstLine="883" w:firstLineChars="200"/>
        <w:rPr>
          <w:rFonts w:hint="eastAsia" w:asciiTheme="minorEastAsia" w:hAnsiTheme="minorEastAsia" w:eastAsiaTheme="minorEastAsia" w:cstheme="minorEastAsia"/>
        </w:rPr>
      </w:pPr>
      <w:bookmarkStart w:id="17" w:name="_Toc494543868"/>
      <w:bookmarkStart w:id="18" w:name="_Toc11216"/>
      <w:bookmarkStart w:id="19" w:name="_Toc494544204"/>
    </w:p>
    <w:p>
      <w:pPr>
        <w:rPr>
          <w:rFonts w:hint="eastAsia" w:asciiTheme="minorEastAsia" w:hAnsiTheme="minorEastAsia" w:eastAsiaTheme="minorEastAsia" w:cstheme="minorEastAsia"/>
        </w:rPr>
      </w:pPr>
    </w:p>
    <w:p>
      <w:pPr>
        <w:pStyle w:val="4"/>
        <w:spacing w:before="0" w:after="0" w:line="600" w:lineRule="exact"/>
        <w:jc w:val="center"/>
        <w:rPr>
          <w:rFonts w:hint="eastAsia" w:asciiTheme="minorEastAsia" w:hAnsiTheme="minorEastAsia" w:eastAsiaTheme="minorEastAsia" w:cstheme="minorEastAsia"/>
          <w:b w:val="0"/>
          <w:sz w:val="44"/>
          <w:szCs w:val="44"/>
        </w:rPr>
      </w:pPr>
      <w:bookmarkStart w:id="20" w:name="_Toc23356286"/>
      <w:bookmarkStart w:id="21" w:name="_Toc23360381"/>
      <w:r>
        <w:rPr>
          <w:rFonts w:hint="eastAsia" w:asciiTheme="minorEastAsia" w:hAnsiTheme="minorEastAsia" w:eastAsiaTheme="minorEastAsia" w:cstheme="minorEastAsia"/>
          <w:b w:val="0"/>
          <w:sz w:val="44"/>
          <w:szCs w:val="44"/>
        </w:rPr>
        <w:t>（</w:t>
      </w:r>
      <w:r>
        <w:rPr>
          <w:rFonts w:hint="eastAsia" w:asciiTheme="minorEastAsia" w:hAnsiTheme="minorEastAsia" w:eastAsiaTheme="minorEastAsia" w:cstheme="minorEastAsia"/>
          <w:b w:val="0"/>
          <w:kern w:val="44"/>
          <w:sz w:val="44"/>
          <w:szCs w:val="44"/>
        </w:rPr>
        <w:t>二）投标人简介</w:t>
      </w:r>
      <w:bookmarkEnd w:id="17"/>
      <w:bookmarkEnd w:id="18"/>
      <w:bookmarkEnd w:id="19"/>
      <w:bookmarkEnd w:id="20"/>
      <w:bookmarkEnd w:id="21"/>
    </w:p>
    <w:p>
      <w:pPr>
        <w:widowControl/>
        <w:spacing w:line="600" w:lineRule="exact"/>
        <w:ind w:firstLine="562" w:firstLineChars="200"/>
        <w:rPr>
          <w:rFonts w:hint="eastAsia" w:asciiTheme="minorEastAsia" w:hAnsiTheme="minorEastAsia" w:eastAsiaTheme="minorEastAsia" w:cstheme="minorEastAsia"/>
          <w:b/>
          <w:sz w:val="28"/>
          <w:szCs w:val="28"/>
        </w:rPr>
      </w:pPr>
    </w:p>
    <w:p>
      <w:pPr>
        <w:widowControl/>
        <w:spacing w:line="600" w:lineRule="exact"/>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w:t>
      </w:r>
      <w:r>
        <w:rPr>
          <w:rFonts w:hint="eastAsia" w:asciiTheme="minorEastAsia" w:hAnsiTheme="minorEastAsia" w:eastAsiaTheme="minorEastAsia" w:cstheme="minorEastAsia"/>
          <w:sz w:val="28"/>
          <w:szCs w:val="28"/>
        </w:rPr>
        <w:t>格式不限，应包含名称、地点、法人代表、注册资金、经营范围、成立时间等信息、主要的检验仪器、公司的主要计划以便让评审人员快速了解贵公司</w:t>
      </w:r>
      <w:bookmarkStart w:id="22" w:name="_Toc494543870"/>
      <w:bookmarkStart w:id="23" w:name="_Toc494544206"/>
      <w:bookmarkStart w:id="24" w:name="_Toc31920"/>
      <w:r>
        <w:rPr>
          <w:rFonts w:hint="eastAsia" w:asciiTheme="minorEastAsia" w:hAnsiTheme="minorEastAsia" w:eastAsiaTheme="minorEastAsia" w:cstheme="minorEastAsia"/>
          <w:sz w:val="28"/>
          <w:szCs w:val="28"/>
        </w:rPr>
        <w:t>）</w:t>
      </w:r>
    </w:p>
    <w:p>
      <w:pPr>
        <w:pStyle w:val="16"/>
        <w:spacing w:before="0" w:after="0" w:line="600" w:lineRule="exact"/>
        <w:ind w:firstLine="482" w:firstLineChars="200"/>
        <w:jc w:val="both"/>
        <w:outlineLvl w:val="9"/>
        <w:rPr>
          <w:rFonts w:hint="eastAsia" w:asciiTheme="minorEastAsia" w:hAnsiTheme="minorEastAsia" w:eastAsiaTheme="minorEastAsia" w:cstheme="minorEastAsia"/>
        </w:rPr>
      </w:pPr>
    </w:p>
    <w:p>
      <w:pPr>
        <w:pStyle w:val="17"/>
        <w:spacing w:line="600" w:lineRule="exact"/>
        <w:ind w:firstLine="560" w:firstLineChars="200"/>
        <w:jc w:val="both"/>
        <w:rPr>
          <w:rFonts w:hint="eastAsia" w:asciiTheme="minorEastAsia" w:hAnsiTheme="minorEastAsia" w:eastAsiaTheme="minorEastAsia" w:cstheme="minorEastAsia"/>
          <w:sz w:val="28"/>
          <w:szCs w:val="28"/>
        </w:rPr>
      </w:pPr>
    </w:p>
    <w:p>
      <w:pPr>
        <w:pStyle w:val="17"/>
        <w:spacing w:line="600" w:lineRule="exact"/>
        <w:ind w:firstLine="560" w:firstLineChars="200"/>
        <w:jc w:val="both"/>
        <w:rPr>
          <w:rFonts w:hint="eastAsia" w:asciiTheme="minorEastAsia" w:hAnsiTheme="minorEastAsia" w:eastAsiaTheme="minorEastAsia" w:cstheme="minorEastAsia"/>
          <w:sz w:val="28"/>
          <w:szCs w:val="28"/>
        </w:rPr>
      </w:pPr>
    </w:p>
    <w:p>
      <w:pPr>
        <w:pStyle w:val="17"/>
        <w:spacing w:line="600" w:lineRule="exact"/>
        <w:ind w:firstLine="560" w:firstLineChars="200"/>
        <w:jc w:val="both"/>
        <w:rPr>
          <w:rFonts w:hint="eastAsia" w:asciiTheme="minorEastAsia" w:hAnsiTheme="minorEastAsia" w:eastAsiaTheme="minorEastAsia" w:cstheme="minorEastAsia"/>
          <w:sz w:val="28"/>
          <w:szCs w:val="28"/>
        </w:rPr>
      </w:pPr>
    </w:p>
    <w:p>
      <w:pPr>
        <w:pStyle w:val="17"/>
        <w:spacing w:line="600" w:lineRule="exact"/>
        <w:ind w:firstLine="560" w:firstLineChars="200"/>
        <w:jc w:val="both"/>
        <w:rPr>
          <w:rFonts w:hint="eastAsia" w:asciiTheme="minorEastAsia" w:hAnsiTheme="minorEastAsia" w:eastAsiaTheme="minorEastAsia" w:cstheme="minorEastAsia"/>
          <w:sz w:val="28"/>
          <w:szCs w:val="28"/>
        </w:rPr>
      </w:pPr>
    </w:p>
    <w:p>
      <w:pPr>
        <w:pStyle w:val="17"/>
        <w:spacing w:line="600" w:lineRule="exact"/>
        <w:ind w:firstLine="560" w:firstLineChars="200"/>
        <w:jc w:val="both"/>
        <w:rPr>
          <w:rFonts w:hint="eastAsia" w:asciiTheme="minorEastAsia" w:hAnsiTheme="minorEastAsia" w:eastAsiaTheme="minorEastAsia" w:cstheme="minorEastAsia"/>
          <w:sz w:val="28"/>
          <w:szCs w:val="28"/>
        </w:rPr>
      </w:pPr>
    </w:p>
    <w:p>
      <w:pPr>
        <w:pStyle w:val="17"/>
        <w:spacing w:line="600" w:lineRule="exact"/>
        <w:ind w:firstLine="560" w:firstLineChars="200"/>
        <w:jc w:val="both"/>
        <w:rPr>
          <w:rFonts w:hint="eastAsia" w:asciiTheme="minorEastAsia" w:hAnsiTheme="minorEastAsia" w:eastAsiaTheme="minorEastAsia" w:cstheme="minorEastAsia"/>
          <w:sz w:val="28"/>
          <w:szCs w:val="28"/>
        </w:rPr>
      </w:pPr>
    </w:p>
    <w:p>
      <w:pPr>
        <w:pStyle w:val="17"/>
        <w:spacing w:line="600" w:lineRule="exact"/>
        <w:ind w:firstLine="560" w:firstLineChars="200"/>
        <w:jc w:val="both"/>
        <w:rPr>
          <w:rFonts w:hint="eastAsia" w:asciiTheme="minorEastAsia" w:hAnsiTheme="minorEastAsia" w:eastAsiaTheme="minorEastAsia" w:cstheme="minorEastAsia"/>
          <w:sz w:val="28"/>
          <w:szCs w:val="28"/>
        </w:rPr>
      </w:pPr>
    </w:p>
    <w:p>
      <w:pPr>
        <w:pStyle w:val="17"/>
        <w:spacing w:line="600" w:lineRule="exact"/>
        <w:ind w:firstLine="560" w:firstLineChars="200"/>
        <w:jc w:val="both"/>
        <w:rPr>
          <w:rFonts w:hint="eastAsia" w:asciiTheme="minorEastAsia" w:hAnsiTheme="minorEastAsia" w:eastAsiaTheme="minorEastAsia" w:cstheme="minorEastAsia"/>
          <w:sz w:val="28"/>
          <w:szCs w:val="28"/>
        </w:rPr>
      </w:pPr>
    </w:p>
    <w:p>
      <w:pPr>
        <w:pStyle w:val="17"/>
        <w:spacing w:line="600" w:lineRule="exact"/>
        <w:ind w:firstLine="560" w:firstLineChars="200"/>
        <w:jc w:val="both"/>
        <w:rPr>
          <w:rFonts w:hint="eastAsia" w:asciiTheme="minorEastAsia" w:hAnsiTheme="minorEastAsia" w:eastAsiaTheme="minorEastAsia" w:cstheme="minorEastAsia"/>
          <w:sz w:val="28"/>
          <w:szCs w:val="28"/>
        </w:rPr>
      </w:pPr>
    </w:p>
    <w:p>
      <w:pPr>
        <w:pStyle w:val="17"/>
        <w:spacing w:line="600" w:lineRule="exact"/>
        <w:ind w:firstLine="560" w:firstLineChars="200"/>
        <w:jc w:val="both"/>
        <w:rPr>
          <w:rFonts w:hint="eastAsia" w:asciiTheme="minorEastAsia" w:hAnsiTheme="minorEastAsia" w:eastAsiaTheme="minorEastAsia" w:cstheme="minorEastAsia"/>
          <w:sz w:val="28"/>
          <w:szCs w:val="28"/>
        </w:rPr>
      </w:pPr>
    </w:p>
    <w:p>
      <w:pPr>
        <w:pStyle w:val="17"/>
        <w:spacing w:line="600" w:lineRule="exact"/>
        <w:ind w:firstLine="560" w:firstLineChars="200"/>
        <w:jc w:val="both"/>
        <w:rPr>
          <w:rFonts w:hint="eastAsia" w:asciiTheme="minorEastAsia" w:hAnsiTheme="minorEastAsia" w:eastAsiaTheme="minorEastAsia" w:cstheme="minorEastAsia"/>
          <w:sz w:val="28"/>
          <w:szCs w:val="28"/>
        </w:rPr>
      </w:pPr>
    </w:p>
    <w:p>
      <w:pPr>
        <w:pStyle w:val="17"/>
        <w:spacing w:line="600" w:lineRule="exact"/>
        <w:ind w:firstLine="560" w:firstLineChars="200"/>
        <w:jc w:val="both"/>
        <w:rPr>
          <w:rFonts w:hint="eastAsia" w:asciiTheme="minorEastAsia" w:hAnsiTheme="minorEastAsia" w:eastAsiaTheme="minorEastAsia" w:cstheme="minorEastAsia"/>
          <w:sz w:val="28"/>
          <w:szCs w:val="28"/>
        </w:rPr>
      </w:pPr>
    </w:p>
    <w:p>
      <w:pPr>
        <w:pStyle w:val="17"/>
        <w:spacing w:line="600" w:lineRule="exact"/>
        <w:ind w:firstLine="560" w:firstLineChars="200"/>
        <w:jc w:val="both"/>
        <w:rPr>
          <w:rFonts w:hint="eastAsia" w:asciiTheme="minorEastAsia" w:hAnsiTheme="minorEastAsia" w:eastAsiaTheme="minorEastAsia" w:cstheme="minorEastAsia"/>
          <w:sz w:val="28"/>
          <w:szCs w:val="28"/>
        </w:rPr>
      </w:pPr>
    </w:p>
    <w:p>
      <w:pPr>
        <w:pStyle w:val="17"/>
        <w:spacing w:line="600" w:lineRule="exact"/>
        <w:ind w:firstLine="560" w:firstLineChars="200"/>
        <w:jc w:val="both"/>
        <w:rPr>
          <w:rFonts w:hint="eastAsia" w:asciiTheme="minorEastAsia" w:hAnsiTheme="minorEastAsia" w:eastAsiaTheme="minorEastAsia" w:cstheme="minorEastAsia"/>
          <w:sz w:val="28"/>
          <w:szCs w:val="28"/>
        </w:rPr>
      </w:pPr>
    </w:p>
    <w:p>
      <w:pPr>
        <w:pStyle w:val="3"/>
        <w:widowControl/>
        <w:spacing w:before="0" w:after="0" w:line="600" w:lineRule="exact"/>
        <w:jc w:val="left"/>
        <w:rPr>
          <w:rFonts w:hint="eastAsia" w:asciiTheme="minorEastAsia" w:hAnsiTheme="minorEastAsia" w:eastAsiaTheme="minorEastAsia" w:cstheme="minorEastAsia"/>
          <w:b w:val="0"/>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4"/>
        <w:spacing w:before="0" w:after="0" w:line="600" w:lineRule="exact"/>
        <w:jc w:val="center"/>
        <w:rPr>
          <w:rFonts w:hint="eastAsia" w:asciiTheme="minorEastAsia" w:hAnsiTheme="minorEastAsia" w:eastAsiaTheme="minorEastAsia" w:cstheme="minorEastAsia"/>
          <w:b w:val="0"/>
          <w:sz w:val="44"/>
          <w:szCs w:val="44"/>
        </w:rPr>
      </w:pPr>
      <w:bookmarkStart w:id="25" w:name="_Toc23356287"/>
      <w:bookmarkStart w:id="26" w:name="_Toc23360382"/>
      <w:r>
        <w:rPr>
          <w:rFonts w:hint="eastAsia" w:asciiTheme="minorEastAsia" w:hAnsiTheme="minorEastAsia" w:eastAsiaTheme="minorEastAsia" w:cstheme="minorEastAsia"/>
          <w:b w:val="0"/>
          <w:sz w:val="44"/>
          <w:szCs w:val="44"/>
        </w:rPr>
        <w:t>（三）投标人信息登记表</w:t>
      </w:r>
      <w:bookmarkEnd w:id="22"/>
      <w:bookmarkEnd w:id="23"/>
      <w:bookmarkEnd w:id="24"/>
      <w:bookmarkEnd w:id="25"/>
      <w:bookmarkEnd w:id="26"/>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tbl>
      <w:tblPr>
        <w:tblStyle w:val="12"/>
        <w:tblW w:w="10186" w:type="dxa"/>
        <w:jc w:val="center"/>
        <w:shd w:val="clear" w:color="auto" w:fill="C7EDCC" w:themeFill="background1"/>
        <w:tblLayout w:type="fixed"/>
        <w:tblCellMar>
          <w:top w:w="0" w:type="dxa"/>
          <w:left w:w="108" w:type="dxa"/>
          <w:bottom w:w="0" w:type="dxa"/>
          <w:right w:w="108" w:type="dxa"/>
        </w:tblCellMar>
      </w:tblPr>
      <w:tblGrid>
        <w:gridCol w:w="1764"/>
        <w:gridCol w:w="1497"/>
        <w:gridCol w:w="1702"/>
        <w:gridCol w:w="1985"/>
        <w:gridCol w:w="1648"/>
        <w:gridCol w:w="1590"/>
      </w:tblGrid>
      <w:tr>
        <w:tblPrEx>
          <w:shd w:val="clear" w:color="auto" w:fill="C7EDCC" w:themeFill="background1"/>
          <w:tblCellMar>
            <w:top w:w="0" w:type="dxa"/>
            <w:left w:w="108" w:type="dxa"/>
            <w:bottom w:w="0" w:type="dxa"/>
            <w:right w:w="108" w:type="dxa"/>
          </w:tblCellMar>
        </w:tblPrEx>
        <w:trPr>
          <w:trHeight w:val="360" w:hRule="atLeast"/>
          <w:jc w:val="center"/>
        </w:trPr>
        <w:tc>
          <w:tcPr>
            <w:tcW w:w="1764" w:type="dxa"/>
            <w:tcBorders>
              <w:top w:val="single" w:color="auto" w:sz="8" w:space="0"/>
              <w:left w:val="single" w:color="auto" w:sz="8" w:space="0"/>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企业名称</w:t>
            </w:r>
          </w:p>
        </w:tc>
        <w:tc>
          <w:tcPr>
            <w:tcW w:w="1497" w:type="dxa"/>
            <w:tcBorders>
              <w:top w:val="single" w:color="auto" w:sz="8" w:space="0"/>
              <w:left w:val="nil"/>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702" w:type="dxa"/>
            <w:tcBorders>
              <w:top w:val="single" w:color="auto" w:sz="8" w:space="0"/>
              <w:left w:val="nil"/>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网址</w:t>
            </w:r>
          </w:p>
        </w:tc>
        <w:tc>
          <w:tcPr>
            <w:tcW w:w="5223" w:type="dxa"/>
            <w:gridSpan w:val="3"/>
            <w:tcBorders>
              <w:top w:val="single" w:color="auto" w:sz="8" w:space="0"/>
              <w:left w:val="nil"/>
              <w:bottom w:val="single" w:color="auto" w:sz="4" w:space="0"/>
              <w:right w:val="single" w:color="000000" w:sz="8"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CellMar>
            <w:top w:w="0" w:type="dxa"/>
            <w:left w:w="108" w:type="dxa"/>
            <w:bottom w:w="0" w:type="dxa"/>
            <w:right w:w="108" w:type="dxa"/>
          </w:tblCellMar>
        </w:tblPrEx>
        <w:trPr>
          <w:trHeight w:val="360" w:hRule="atLeast"/>
          <w:jc w:val="center"/>
        </w:trPr>
        <w:tc>
          <w:tcPr>
            <w:tcW w:w="1764" w:type="dxa"/>
            <w:vMerge w:val="restart"/>
            <w:tcBorders>
              <w:top w:val="nil"/>
              <w:left w:val="single" w:color="auto" w:sz="8" w:space="0"/>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w:t>
            </w:r>
          </w:p>
        </w:tc>
        <w:tc>
          <w:tcPr>
            <w:tcW w:w="1497" w:type="dxa"/>
            <w:vMerge w:val="restart"/>
            <w:tcBorders>
              <w:top w:val="nil"/>
              <w:left w:val="single" w:color="auto" w:sz="4" w:space="0"/>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702" w:type="dxa"/>
            <w:tcBorders>
              <w:top w:val="nil"/>
              <w:left w:val="nil"/>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法人代表</w:t>
            </w:r>
          </w:p>
        </w:tc>
        <w:tc>
          <w:tcPr>
            <w:tcW w:w="1985" w:type="dxa"/>
            <w:tcBorders>
              <w:top w:val="nil"/>
              <w:left w:val="nil"/>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48" w:type="dxa"/>
            <w:tcBorders>
              <w:top w:val="nil"/>
              <w:left w:val="nil"/>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电话/e-mail:</w:t>
            </w:r>
          </w:p>
        </w:tc>
        <w:tc>
          <w:tcPr>
            <w:tcW w:w="1590" w:type="dxa"/>
            <w:tcBorders>
              <w:top w:val="nil"/>
              <w:left w:val="nil"/>
              <w:bottom w:val="single" w:color="auto" w:sz="4" w:space="0"/>
              <w:right w:val="single" w:color="auto" w:sz="8"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CellMar>
            <w:top w:w="0" w:type="dxa"/>
            <w:left w:w="108" w:type="dxa"/>
            <w:bottom w:w="0" w:type="dxa"/>
            <w:right w:w="108" w:type="dxa"/>
          </w:tblCellMar>
        </w:tblPrEx>
        <w:trPr>
          <w:trHeight w:val="360" w:hRule="atLeast"/>
          <w:jc w:val="center"/>
        </w:trPr>
        <w:tc>
          <w:tcPr>
            <w:tcW w:w="1764" w:type="dxa"/>
            <w:vMerge w:val="continue"/>
            <w:tcBorders>
              <w:top w:val="nil"/>
              <w:left w:val="single" w:color="auto" w:sz="8" w:space="0"/>
              <w:bottom w:val="single" w:color="auto" w:sz="4" w:space="0"/>
              <w:right w:val="single" w:color="auto" w:sz="4" w:space="0"/>
            </w:tcBorders>
            <w:shd w:val="clear" w:color="auto" w:fill="C7EDCC" w:themeFill="background1"/>
            <w:vAlign w:val="center"/>
          </w:tcPr>
          <w:p>
            <w:pPr>
              <w:rPr>
                <w:rFonts w:hint="eastAsia" w:asciiTheme="minorEastAsia" w:hAnsiTheme="minorEastAsia" w:eastAsiaTheme="minorEastAsia" w:cstheme="minorEastAsia"/>
                <w:kern w:val="0"/>
                <w:szCs w:val="21"/>
              </w:rPr>
            </w:pPr>
          </w:p>
        </w:tc>
        <w:tc>
          <w:tcPr>
            <w:tcW w:w="1497" w:type="dxa"/>
            <w:vMerge w:val="continue"/>
            <w:tcBorders>
              <w:top w:val="nil"/>
              <w:left w:val="single" w:color="auto" w:sz="4" w:space="0"/>
              <w:bottom w:val="single" w:color="auto" w:sz="4" w:space="0"/>
              <w:right w:val="single" w:color="auto" w:sz="4" w:space="0"/>
            </w:tcBorders>
            <w:shd w:val="clear" w:color="auto" w:fill="C7EDCC" w:themeFill="background1"/>
            <w:vAlign w:val="center"/>
          </w:tcPr>
          <w:p>
            <w:pPr>
              <w:rPr>
                <w:rFonts w:hint="eastAsia" w:asciiTheme="minorEastAsia" w:hAnsiTheme="minorEastAsia" w:eastAsiaTheme="minorEastAsia" w:cstheme="minorEastAsia"/>
                <w:kern w:val="0"/>
                <w:szCs w:val="21"/>
              </w:rPr>
            </w:pPr>
          </w:p>
        </w:tc>
        <w:tc>
          <w:tcPr>
            <w:tcW w:w="1702" w:type="dxa"/>
            <w:tcBorders>
              <w:top w:val="nil"/>
              <w:left w:val="nil"/>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w:t>
            </w:r>
          </w:p>
        </w:tc>
        <w:tc>
          <w:tcPr>
            <w:tcW w:w="1985" w:type="dxa"/>
            <w:tcBorders>
              <w:top w:val="nil"/>
              <w:left w:val="nil"/>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48" w:type="dxa"/>
            <w:tcBorders>
              <w:top w:val="nil"/>
              <w:left w:val="nil"/>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电话/e-mail:</w:t>
            </w:r>
          </w:p>
        </w:tc>
        <w:tc>
          <w:tcPr>
            <w:tcW w:w="1590" w:type="dxa"/>
            <w:tcBorders>
              <w:top w:val="nil"/>
              <w:left w:val="nil"/>
              <w:bottom w:val="single" w:color="auto" w:sz="4" w:space="0"/>
              <w:right w:val="single" w:color="auto" w:sz="8"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CellMar>
            <w:top w:w="0" w:type="dxa"/>
            <w:left w:w="108" w:type="dxa"/>
            <w:bottom w:w="0" w:type="dxa"/>
            <w:right w:w="108" w:type="dxa"/>
          </w:tblCellMar>
        </w:tblPrEx>
        <w:trPr>
          <w:trHeight w:val="285" w:hRule="atLeast"/>
          <w:jc w:val="center"/>
        </w:trPr>
        <w:tc>
          <w:tcPr>
            <w:tcW w:w="1764" w:type="dxa"/>
            <w:tcBorders>
              <w:top w:val="nil"/>
              <w:left w:val="single" w:color="auto" w:sz="8" w:space="0"/>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城市/省份</w:t>
            </w:r>
          </w:p>
        </w:tc>
        <w:tc>
          <w:tcPr>
            <w:tcW w:w="1497" w:type="dxa"/>
            <w:tcBorders>
              <w:top w:val="nil"/>
              <w:left w:val="nil"/>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702" w:type="dxa"/>
            <w:tcBorders>
              <w:top w:val="nil"/>
              <w:left w:val="nil"/>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85" w:type="dxa"/>
            <w:tcBorders>
              <w:top w:val="nil"/>
              <w:left w:val="nil"/>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48" w:type="dxa"/>
            <w:tcBorders>
              <w:top w:val="nil"/>
              <w:left w:val="nil"/>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p>
        </w:tc>
        <w:tc>
          <w:tcPr>
            <w:tcW w:w="1590" w:type="dxa"/>
            <w:tcBorders>
              <w:top w:val="nil"/>
              <w:left w:val="nil"/>
              <w:bottom w:val="single" w:color="auto" w:sz="4" w:space="0"/>
              <w:right w:val="single" w:color="auto" w:sz="8"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CellMar>
            <w:top w:w="0" w:type="dxa"/>
            <w:left w:w="108" w:type="dxa"/>
            <w:bottom w:w="0" w:type="dxa"/>
            <w:right w:w="108" w:type="dxa"/>
          </w:tblCellMar>
        </w:tblPrEx>
        <w:trPr>
          <w:trHeight w:val="540" w:hRule="atLeast"/>
          <w:jc w:val="center"/>
        </w:trPr>
        <w:tc>
          <w:tcPr>
            <w:tcW w:w="1764" w:type="dxa"/>
            <w:tcBorders>
              <w:top w:val="nil"/>
              <w:left w:val="single" w:color="auto" w:sz="8" w:space="0"/>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注册资金          （实收资本）</w:t>
            </w:r>
          </w:p>
        </w:tc>
        <w:tc>
          <w:tcPr>
            <w:tcW w:w="1497" w:type="dxa"/>
            <w:tcBorders>
              <w:top w:val="nil"/>
              <w:left w:val="nil"/>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702" w:type="dxa"/>
            <w:tcBorders>
              <w:top w:val="nil"/>
              <w:left w:val="nil"/>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是否年检</w:t>
            </w:r>
          </w:p>
        </w:tc>
        <w:tc>
          <w:tcPr>
            <w:tcW w:w="1985" w:type="dxa"/>
            <w:tcBorders>
              <w:top w:val="nil"/>
              <w:left w:val="nil"/>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是         □  否</w:t>
            </w:r>
          </w:p>
        </w:tc>
        <w:tc>
          <w:tcPr>
            <w:tcW w:w="1648" w:type="dxa"/>
            <w:tcBorders>
              <w:top w:val="nil"/>
              <w:left w:val="nil"/>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年检时间</w:t>
            </w:r>
          </w:p>
        </w:tc>
        <w:tc>
          <w:tcPr>
            <w:tcW w:w="1590" w:type="dxa"/>
            <w:tcBorders>
              <w:top w:val="nil"/>
              <w:left w:val="nil"/>
              <w:bottom w:val="single" w:color="auto" w:sz="4" w:space="0"/>
              <w:right w:val="single" w:color="auto" w:sz="8"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CellMar>
            <w:top w:w="0" w:type="dxa"/>
            <w:left w:w="108" w:type="dxa"/>
            <w:bottom w:w="0" w:type="dxa"/>
            <w:right w:w="108" w:type="dxa"/>
          </w:tblCellMar>
        </w:tblPrEx>
        <w:trPr>
          <w:trHeight w:val="540" w:hRule="atLeast"/>
          <w:jc w:val="center"/>
        </w:trPr>
        <w:tc>
          <w:tcPr>
            <w:tcW w:w="1764" w:type="dxa"/>
            <w:tcBorders>
              <w:top w:val="nil"/>
              <w:left w:val="single" w:color="auto" w:sz="8" w:space="0"/>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企业成立年份</w:t>
            </w:r>
          </w:p>
        </w:tc>
        <w:tc>
          <w:tcPr>
            <w:tcW w:w="1497" w:type="dxa"/>
            <w:tcBorders>
              <w:top w:val="nil"/>
              <w:left w:val="nil"/>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702" w:type="dxa"/>
            <w:tcBorders>
              <w:top w:val="nil"/>
              <w:left w:val="nil"/>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是否是上市公司</w:t>
            </w:r>
          </w:p>
        </w:tc>
        <w:tc>
          <w:tcPr>
            <w:tcW w:w="1985" w:type="dxa"/>
            <w:tcBorders>
              <w:top w:val="nil"/>
              <w:left w:val="nil"/>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是         □  否</w:t>
            </w:r>
          </w:p>
        </w:tc>
        <w:tc>
          <w:tcPr>
            <w:tcW w:w="1648" w:type="dxa"/>
            <w:tcBorders>
              <w:top w:val="single" w:color="auto" w:sz="4" w:space="0"/>
              <w:left w:val="nil"/>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员工数量</w:t>
            </w:r>
          </w:p>
        </w:tc>
        <w:tc>
          <w:tcPr>
            <w:tcW w:w="1590" w:type="dxa"/>
            <w:tcBorders>
              <w:top w:val="single" w:color="auto" w:sz="4" w:space="0"/>
              <w:left w:val="single" w:color="auto" w:sz="4" w:space="0"/>
              <w:bottom w:val="single" w:color="auto" w:sz="4" w:space="0"/>
              <w:right w:val="single" w:color="000000" w:sz="8"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40" w:hRule="atLeast"/>
          <w:jc w:val="center"/>
        </w:trPr>
        <w:tc>
          <w:tcPr>
            <w:tcW w:w="1764" w:type="dxa"/>
            <w:tcBorders>
              <w:top w:val="nil"/>
              <w:left w:val="single" w:color="auto" w:sz="8" w:space="0"/>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企业性质</w:t>
            </w:r>
          </w:p>
        </w:tc>
        <w:tc>
          <w:tcPr>
            <w:tcW w:w="1497" w:type="dxa"/>
            <w:tcBorders>
              <w:top w:val="nil"/>
              <w:left w:val="nil"/>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702" w:type="dxa"/>
            <w:tcBorders>
              <w:top w:val="nil"/>
              <w:left w:val="nil"/>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股权结构</w:t>
            </w:r>
          </w:p>
        </w:tc>
        <w:tc>
          <w:tcPr>
            <w:tcW w:w="1985" w:type="dxa"/>
            <w:tcBorders>
              <w:top w:val="nil"/>
              <w:left w:val="nil"/>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48" w:type="dxa"/>
            <w:tcBorders>
              <w:top w:val="nil"/>
              <w:left w:val="nil"/>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未结诉讼或刑事处罚</w:t>
            </w:r>
          </w:p>
        </w:tc>
        <w:tc>
          <w:tcPr>
            <w:tcW w:w="1590" w:type="dxa"/>
            <w:tcBorders>
              <w:top w:val="nil"/>
              <w:left w:val="nil"/>
              <w:bottom w:val="single" w:color="auto" w:sz="4" w:space="0"/>
              <w:right w:val="single" w:color="auto" w:sz="8" w:space="0"/>
            </w:tcBorders>
            <w:shd w:val="clear" w:color="auto" w:fill="C7EDCC" w:themeFill="background1"/>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□存在□不存在</w:t>
            </w:r>
          </w:p>
        </w:tc>
      </w:tr>
      <w:tr>
        <w:tblPrEx>
          <w:tblCellMar>
            <w:top w:w="0" w:type="dxa"/>
            <w:left w:w="108" w:type="dxa"/>
            <w:bottom w:w="0" w:type="dxa"/>
            <w:right w:w="108" w:type="dxa"/>
          </w:tblCellMar>
        </w:tblPrEx>
        <w:trPr>
          <w:trHeight w:val="822" w:hRule="atLeast"/>
          <w:jc w:val="center"/>
        </w:trPr>
        <w:tc>
          <w:tcPr>
            <w:tcW w:w="1764" w:type="dxa"/>
            <w:tcBorders>
              <w:top w:val="nil"/>
              <w:left w:val="single" w:color="auto" w:sz="8" w:space="0"/>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经营类型    （如制造商、代理商等）</w:t>
            </w:r>
          </w:p>
        </w:tc>
        <w:tc>
          <w:tcPr>
            <w:tcW w:w="1497" w:type="dxa"/>
            <w:tcBorders>
              <w:top w:val="nil"/>
              <w:left w:val="nil"/>
              <w:bottom w:val="single" w:color="auto" w:sz="4" w:space="0"/>
              <w:right w:val="single" w:color="auto" w:sz="4" w:space="0"/>
            </w:tcBorders>
            <w:shd w:val="clear" w:color="auto" w:fill="C7EDCC" w:themeFill="background1"/>
            <w:vAlign w:val="center"/>
          </w:tcPr>
          <w:p>
            <w:pPr>
              <w:widowControl/>
              <w:jc w:val="left"/>
              <w:rPr>
                <w:rFonts w:hint="eastAsia" w:asciiTheme="minorEastAsia" w:hAnsiTheme="minorEastAsia" w:eastAsiaTheme="minorEastAsia" w:cstheme="minorEastAsia"/>
                <w:kern w:val="0"/>
                <w:szCs w:val="21"/>
              </w:rPr>
            </w:pPr>
          </w:p>
        </w:tc>
        <w:tc>
          <w:tcPr>
            <w:tcW w:w="1702" w:type="dxa"/>
            <w:tcBorders>
              <w:top w:val="nil"/>
              <w:left w:val="nil"/>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代理商须注明是渠道代理还是几级代理</w:t>
            </w:r>
          </w:p>
        </w:tc>
        <w:tc>
          <w:tcPr>
            <w:tcW w:w="1985" w:type="dxa"/>
            <w:tcBorders>
              <w:top w:val="nil"/>
              <w:left w:val="nil"/>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产品类别(销量前5位的大类商品)</w:t>
            </w:r>
          </w:p>
        </w:tc>
        <w:tc>
          <w:tcPr>
            <w:tcW w:w="3238" w:type="dxa"/>
            <w:gridSpan w:val="2"/>
            <w:tcBorders>
              <w:top w:val="single" w:color="auto" w:sz="4" w:space="0"/>
              <w:left w:val="nil"/>
              <w:bottom w:val="single" w:color="auto" w:sz="4" w:space="0"/>
              <w:right w:val="single" w:color="000000" w:sz="8"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CellMar>
            <w:top w:w="0" w:type="dxa"/>
            <w:left w:w="108" w:type="dxa"/>
            <w:bottom w:w="0" w:type="dxa"/>
            <w:right w:w="108" w:type="dxa"/>
          </w:tblCellMar>
        </w:tblPrEx>
        <w:trPr>
          <w:trHeight w:val="540" w:hRule="atLeast"/>
          <w:jc w:val="center"/>
        </w:trPr>
        <w:tc>
          <w:tcPr>
            <w:tcW w:w="1764" w:type="dxa"/>
            <w:tcBorders>
              <w:top w:val="nil"/>
              <w:left w:val="single" w:color="auto" w:sz="8" w:space="0"/>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是否有自己   的品牌</w:t>
            </w:r>
          </w:p>
        </w:tc>
        <w:tc>
          <w:tcPr>
            <w:tcW w:w="1497" w:type="dxa"/>
            <w:tcBorders>
              <w:top w:val="nil"/>
              <w:left w:val="nil"/>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是            □  否</w:t>
            </w:r>
          </w:p>
        </w:tc>
        <w:tc>
          <w:tcPr>
            <w:tcW w:w="1702" w:type="dxa"/>
            <w:tcBorders>
              <w:top w:val="nil"/>
              <w:left w:val="nil"/>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如有，有哪(些)种品牌</w:t>
            </w:r>
          </w:p>
        </w:tc>
        <w:tc>
          <w:tcPr>
            <w:tcW w:w="5223" w:type="dxa"/>
            <w:gridSpan w:val="3"/>
            <w:tcBorders>
              <w:top w:val="single" w:color="auto" w:sz="4" w:space="0"/>
              <w:left w:val="nil"/>
              <w:bottom w:val="single" w:color="auto" w:sz="4" w:space="0"/>
              <w:right w:val="single" w:color="000000" w:sz="8"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CellMar>
            <w:top w:w="0" w:type="dxa"/>
            <w:left w:w="108" w:type="dxa"/>
            <w:bottom w:w="0" w:type="dxa"/>
            <w:right w:w="108" w:type="dxa"/>
          </w:tblCellMar>
        </w:tblPrEx>
        <w:trPr>
          <w:trHeight w:val="540" w:hRule="atLeast"/>
          <w:jc w:val="center"/>
        </w:trPr>
        <w:tc>
          <w:tcPr>
            <w:tcW w:w="1764" w:type="dxa"/>
            <w:tcBorders>
              <w:top w:val="nil"/>
              <w:left w:val="single" w:color="auto" w:sz="8" w:space="0"/>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是否有经营         许可证</w:t>
            </w:r>
          </w:p>
        </w:tc>
        <w:tc>
          <w:tcPr>
            <w:tcW w:w="1497" w:type="dxa"/>
            <w:tcBorders>
              <w:top w:val="nil"/>
              <w:left w:val="nil"/>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是            □  否</w:t>
            </w:r>
          </w:p>
        </w:tc>
        <w:tc>
          <w:tcPr>
            <w:tcW w:w="1702" w:type="dxa"/>
            <w:tcBorders>
              <w:top w:val="nil"/>
              <w:left w:val="nil"/>
              <w:bottom w:val="single" w:color="auto" w:sz="4" w:space="0"/>
              <w:right w:val="single" w:color="auto" w:sz="4"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如有，哪(些)种许可证</w:t>
            </w:r>
          </w:p>
        </w:tc>
        <w:tc>
          <w:tcPr>
            <w:tcW w:w="5223" w:type="dxa"/>
            <w:gridSpan w:val="3"/>
            <w:tcBorders>
              <w:top w:val="single" w:color="auto" w:sz="4" w:space="0"/>
              <w:left w:val="nil"/>
              <w:bottom w:val="single" w:color="auto" w:sz="4" w:space="0"/>
              <w:right w:val="single" w:color="000000" w:sz="8" w:space="0"/>
            </w:tcBorders>
            <w:shd w:val="clear" w:color="auto" w:fill="C7EDCC" w:themeFill="background1"/>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bl>
    <w:p>
      <w:pPr>
        <w:pStyle w:val="22"/>
        <w:widowControl/>
        <w:ind w:firstLine="0" w:firstLineChars="0"/>
        <w:rPr>
          <w:rFonts w:hint="eastAsia" w:asciiTheme="minorEastAsia" w:hAnsiTheme="minorEastAsia" w:eastAsiaTheme="minorEastAsia" w:cstheme="minorEastAsia"/>
          <w:kern w:val="0"/>
          <w:szCs w:val="21"/>
        </w:rPr>
      </w:pPr>
    </w:p>
    <w:p>
      <w:pPr>
        <w:pStyle w:val="4"/>
        <w:spacing w:before="0" w:after="0" w:line="600" w:lineRule="exact"/>
        <w:jc w:val="center"/>
        <w:rPr>
          <w:rFonts w:hint="eastAsia" w:asciiTheme="minorEastAsia" w:hAnsiTheme="minorEastAsia" w:eastAsiaTheme="minorEastAsia" w:cstheme="minorEastAsia"/>
          <w:b w:val="0"/>
          <w:sz w:val="44"/>
          <w:szCs w:val="44"/>
        </w:rPr>
      </w:pPr>
      <w:r>
        <w:rPr>
          <w:rFonts w:hint="eastAsia" w:asciiTheme="minorEastAsia" w:hAnsiTheme="minorEastAsia" w:eastAsiaTheme="minorEastAsia" w:cstheme="minorEastAsia"/>
        </w:rPr>
        <w:br w:type="page"/>
      </w:r>
      <w:bookmarkStart w:id="27" w:name="_Toc494544207"/>
      <w:bookmarkStart w:id="28" w:name="_Toc19670"/>
      <w:bookmarkStart w:id="29" w:name="_Toc23356288"/>
      <w:bookmarkStart w:id="30" w:name="_Toc23360383"/>
      <w:r>
        <w:rPr>
          <w:rFonts w:hint="eastAsia" w:asciiTheme="minorEastAsia" w:hAnsiTheme="minorEastAsia" w:eastAsiaTheme="minorEastAsia" w:cstheme="minorEastAsia"/>
          <w:b w:val="0"/>
          <w:sz w:val="44"/>
          <w:szCs w:val="44"/>
        </w:rPr>
        <w:t>（四）资质证明</w:t>
      </w:r>
      <w:bookmarkEnd w:id="27"/>
      <w:bookmarkEnd w:id="28"/>
      <w:bookmarkEnd w:id="29"/>
      <w:bookmarkEnd w:id="30"/>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包括但不限于：</w:t>
      </w:r>
    </w:p>
    <w:p>
      <w:pPr>
        <w:numPr>
          <w:ilvl w:val="0"/>
          <w:numId w:val="21"/>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营业执照、组织机构代码证、税务登记证</w:t>
      </w:r>
    </w:p>
    <w:p>
      <w:pPr>
        <w:widowControl/>
        <w:jc w:val="center"/>
        <w:rPr>
          <w:rFonts w:hint="eastAsia" w:asciiTheme="minorEastAsia" w:hAnsiTheme="minorEastAsia" w:eastAsiaTheme="minorEastAsia" w:cstheme="minorEastAsia"/>
          <w:b/>
          <w:kern w:val="44"/>
          <w:sz w:val="44"/>
          <w:szCs w:val="44"/>
        </w:rPr>
      </w:pPr>
    </w:p>
    <w:p>
      <w:pPr>
        <w:widowControl/>
        <w:jc w:val="center"/>
        <w:rPr>
          <w:rFonts w:hint="eastAsia" w:asciiTheme="minorEastAsia" w:hAnsiTheme="minorEastAsia" w:eastAsiaTheme="minorEastAsia" w:cstheme="minorEastAsia"/>
          <w:b/>
          <w:kern w:val="44"/>
          <w:sz w:val="44"/>
          <w:szCs w:val="44"/>
        </w:rPr>
      </w:pPr>
    </w:p>
    <w:p>
      <w:pPr>
        <w:widowControl/>
        <w:jc w:val="center"/>
        <w:rPr>
          <w:rFonts w:hint="eastAsia" w:asciiTheme="minorEastAsia" w:hAnsiTheme="minorEastAsia" w:eastAsiaTheme="minorEastAsia" w:cstheme="minorEastAsia"/>
          <w:b/>
          <w:kern w:val="44"/>
          <w:sz w:val="44"/>
          <w:szCs w:val="44"/>
        </w:rPr>
      </w:pPr>
    </w:p>
    <w:p>
      <w:pPr>
        <w:widowControl/>
        <w:jc w:val="center"/>
        <w:rPr>
          <w:rFonts w:hint="eastAsia" w:asciiTheme="minorEastAsia" w:hAnsiTheme="minorEastAsia" w:eastAsiaTheme="minorEastAsia" w:cstheme="minorEastAsia"/>
        </w:rPr>
      </w:pPr>
    </w:p>
    <w:p>
      <w:pPr>
        <w:pStyle w:val="3"/>
        <w:widowControl/>
        <w:jc w:val="center"/>
        <w:rPr>
          <w:rFonts w:hint="eastAsia" w:asciiTheme="minorEastAsia" w:hAnsiTheme="minorEastAsia" w:eastAsiaTheme="minorEastAsia" w:cstheme="minorEastAsia"/>
        </w:rPr>
        <w:sectPr>
          <w:pgSz w:w="11906" w:h="16838"/>
          <w:pgMar w:top="1440" w:right="1800" w:bottom="1440" w:left="1800" w:header="851" w:footer="992" w:gutter="0"/>
          <w:pgNumType w:start="1"/>
          <w:cols w:space="425" w:num="1"/>
          <w:docGrid w:type="lines" w:linePitch="312" w:charSpace="0"/>
        </w:sectPr>
      </w:pPr>
      <w:bookmarkStart w:id="31" w:name="_Toc494544208"/>
    </w:p>
    <w:p>
      <w:pPr>
        <w:pStyle w:val="3"/>
        <w:widowControl/>
        <w:spacing w:before="0" w:after="0" w:line="600" w:lineRule="exact"/>
        <w:jc w:val="center"/>
        <w:rPr>
          <w:rFonts w:hint="eastAsia" w:asciiTheme="minorEastAsia" w:hAnsiTheme="minorEastAsia" w:eastAsiaTheme="minorEastAsia" w:cstheme="minorEastAsia"/>
          <w:b w:val="0"/>
        </w:rPr>
      </w:pPr>
      <w:bookmarkStart w:id="32" w:name="_Toc13282"/>
    </w:p>
    <w:p>
      <w:pPr>
        <w:pStyle w:val="4"/>
        <w:spacing w:before="0" w:after="0" w:line="600" w:lineRule="exact"/>
        <w:jc w:val="center"/>
        <w:rPr>
          <w:rFonts w:hint="eastAsia" w:asciiTheme="minorEastAsia" w:hAnsiTheme="minorEastAsia" w:eastAsiaTheme="minorEastAsia" w:cstheme="minorEastAsia"/>
          <w:b w:val="0"/>
          <w:sz w:val="44"/>
          <w:szCs w:val="44"/>
        </w:rPr>
      </w:pPr>
      <w:bookmarkStart w:id="33" w:name="_Toc23356289"/>
      <w:bookmarkStart w:id="34" w:name="_Toc23360384"/>
      <w:r>
        <w:rPr>
          <w:rFonts w:hint="eastAsia" w:asciiTheme="minorEastAsia" w:hAnsiTheme="minorEastAsia" w:eastAsiaTheme="minorEastAsia" w:cstheme="minorEastAsia"/>
          <w:b w:val="0"/>
          <w:sz w:val="44"/>
          <w:szCs w:val="44"/>
        </w:rPr>
        <w:t>（五）服务情况介绍</w:t>
      </w:r>
      <w:bookmarkEnd w:id="31"/>
      <w:bookmarkEnd w:id="32"/>
      <w:bookmarkEnd w:id="33"/>
      <w:bookmarkEnd w:id="34"/>
    </w:p>
    <w:p>
      <w:pPr>
        <w:widowControl/>
        <w:jc w:val="left"/>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br w:type="page"/>
      </w:r>
    </w:p>
    <w:p>
      <w:pPr>
        <w:pStyle w:val="4"/>
        <w:spacing w:before="0" w:after="0" w:line="600" w:lineRule="exact"/>
        <w:jc w:val="center"/>
        <w:rPr>
          <w:rFonts w:hint="eastAsia" w:asciiTheme="minorEastAsia" w:hAnsiTheme="minorEastAsia" w:eastAsiaTheme="minorEastAsia" w:cstheme="minorEastAsia"/>
          <w:b w:val="0"/>
          <w:sz w:val="44"/>
          <w:szCs w:val="44"/>
        </w:rPr>
      </w:pPr>
      <w:bookmarkStart w:id="35" w:name="_Toc494544209"/>
      <w:bookmarkStart w:id="36" w:name="_Toc23356290"/>
      <w:bookmarkStart w:id="37" w:name="_Toc4661"/>
      <w:bookmarkStart w:id="38" w:name="_Toc23360385"/>
      <w:r>
        <w:rPr>
          <w:rFonts w:hint="eastAsia" w:asciiTheme="minorEastAsia" w:hAnsiTheme="minorEastAsia" w:eastAsiaTheme="minorEastAsia" w:cstheme="minorEastAsia"/>
          <w:b w:val="0"/>
          <w:sz w:val="44"/>
          <w:szCs w:val="44"/>
        </w:rPr>
        <w:t>（六）项目实施方案</w:t>
      </w:r>
      <w:bookmarkEnd w:id="35"/>
      <w:bookmarkEnd w:id="36"/>
      <w:bookmarkEnd w:id="37"/>
      <w:bookmarkEnd w:id="38"/>
    </w:p>
    <w:p>
      <w:pPr>
        <w:widowControl/>
        <w:jc w:val="left"/>
        <w:rPr>
          <w:rFonts w:hint="eastAsia" w:asciiTheme="minorEastAsia" w:hAnsiTheme="minorEastAsia" w:eastAsiaTheme="minorEastAsia" w:cstheme="minorEastAsia"/>
          <w:sz w:val="28"/>
          <w:szCs w:val="28"/>
        </w:rPr>
      </w:pPr>
    </w:p>
    <w:p>
      <w:pPr>
        <w:widowControl/>
        <w:jc w:val="left"/>
        <w:rPr>
          <w:rFonts w:hint="eastAsia"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b/>
          <w:sz w:val="28"/>
          <w:szCs w:val="28"/>
          <w:u w:val="single"/>
        </w:rPr>
        <w:t>岳池县人民医院医学装备维修采购项目</w:t>
      </w:r>
    </w:p>
    <w:p>
      <w:pPr>
        <w:widowControl/>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项目编号：</w:t>
      </w:r>
      <w:r>
        <w:rPr>
          <w:rFonts w:hint="eastAsia" w:asciiTheme="minorEastAsia" w:hAnsiTheme="minorEastAsia" w:eastAsiaTheme="minorEastAsia" w:cstheme="minorEastAsia"/>
          <w:sz w:val="28"/>
          <w:szCs w:val="28"/>
          <w:u w:val="single"/>
        </w:rPr>
        <w:t xml:space="preserve">               </w:t>
      </w:r>
    </w:p>
    <w:tbl>
      <w:tblPr>
        <w:tblStyle w:val="12"/>
        <w:tblW w:w="9301" w:type="dxa"/>
        <w:jc w:val="center"/>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shd w:val="clear" w:color="auto" w:fill="C7EDCC" w:themeFill="background1"/>
        <w:tblLayout w:type="fixed"/>
        <w:tblCellMar>
          <w:top w:w="0" w:type="dxa"/>
          <w:left w:w="108" w:type="dxa"/>
          <w:bottom w:w="0" w:type="dxa"/>
          <w:right w:w="108" w:type="dxa"/>
        </w:tblCellMar>
      </w:tblPr>
      <w:tblGrid>
        <w:gridCol w:w="722"/>
        <w:gridCol w:w="8579"/>
      </w:tblGrid>
      <w:tr>
        <w:tblPrEx>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shd w:val="clear" w:color="auto" w:fill="C7EDCC" w:themeFill="background1"/>
          <w:tblCellMar>
            <w:top w:w="0" w:type="dxa"/>
            <w:left w:w="108" w:type="dxa"/>
            <w:bottom w:w="0" w:type="dxa"/>
            <w:right w:w="108" w:type="dxa"/>
          </w:tblCellMar>
        </w:tblPrEx>
        <w:trPr>
          <w:trHeight w:val="567" w:hRule="atLeast"/>
          <w:jc w:val="center"/>
        </w:trPr>
        <w:tc>
          <w:tcPr>
            <w:tcW w:w="9301" w:type="dxa"/>
            <w:gridSpan w:val="2"/>
            <w:tcBorders>
              <w:top w:val="threeDEngrave" w:color="auto" w:sz="6" w:space="0"/>
              <w:left w:val="threeDEmboss" w:color="auto" w:sz="6" w:space="0"/>
              <w:bottom w:val="single" w:color="auto" w:sz="4" w:space="0"/>
              <w:right w:val="threeDEngrave" w:color="auto" w:sz="6" w:space="0"/>
            </w:tcBorders>
            <w:shd w:val="clear" w:color="auto" w:fill="C7EDCC" w:themeFill="background1"/>
            <w:vAlign w:val="center"/>
          </w:tcPr>
          <w:p>
            <w:pPr>
              <w:jc w:val="center"/>
              <w:rPr>
                <w:rFonts w:hint="eastAsia" w:asciiTheme="minorEastAsia" w:hAnsiTheme="minorEastAsia" w:eastAsiaTheme="minorEastAsia" w:cstheme="minorEastAsia"/>
                <w:sz w:val="28"/>
                <w:szCs w:val="28"/>
                <w:shd w:val="pct10" w:color="auto" w:fill="FFFFFF"/>
              </w:rPr>
            </w:pPr>
            <w:r>
              <w:rPr>
                <w:rFonts w:hint="eastAsia" w:asciiTheme="minorEastAsia" w:hAnsiTheme="minorEastAsia" w:eastAsiaTheme="minorEastAsia" w:cstheme="minorEastAsia"/>
                <w:sz w:val="28"/>
                <w:szCs w:val="28"/>
              </w:rPr>
              <w:t>实施方案主要内容</w:t>
            </w:r>
          </w:p>
        </w:tc>
      </w:tr>
      <w:tr>
        <w:tblPrEx>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tblCellMar>
            <w:top w:w="0" w:type="dxa"/>
            <w:left w:w="108" w:type="dxa"/>
            <w:bottom w:w="0" w:type="dxa"/>
            <w:right w:w="108" w:type="dxa"/>
          </w:tblCellMar>
        </w:tblPrEx>
        <w:trPr>
          <w:cantSplit/>
          <w:trHeight w:val="2354" w:hRule="atLeast"/>
          <w:jc w:val="center"/>
        </w:trPr>
        <w:tc>
          <w:tcPr>
            <w:tcW w:w="722" w:type="dxa"/>
            <w:tcBorders>
              <w:top w:val="single" w:color="auto" w:sz="4" w:space="0"/>
              <w:left w:val="threeDEmboss" w:color="auto" w:sz="6" w:space="0"/>
              <w:bottom w:val="single" w:color="auto" w:sz="4" w:space="0"/>
              <w:right w:val="single" w:color="auto" w:sz="4" w:space="0"/>
            </w:tcBorders>
            <w:shd w:val="clear" w:color="auto" w:fill="C7EDCC" w:themeFill="background1"/>
            <w:textDirection w:val="tbRlV"/>
            <w:vAlign w:val="center"/>
          </w:tcPr>
          <w:p>
            <w:pPr>
              <w:adjustRightInd w:val="0"/>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工作安排与计划</w:t>
            </w:r>
          </w:p>
        </w:tc>
        <w:tc>
          <w:tcPr>
            <w:tcW w:w="8579" w:type="dxa"/>
            <w:tcBorders>
              <w:top w:val="single" w:color="auto" w:sz="4" w:space="0"/>
              <w:left w:val="single" w:color="auto" w:sz="4" w:space="0"/>
              <w:bottom w:val="single" w:color="auto" w:sz="4" w:space="0"/>
              <w:right w:val="threeDEngrave" w:color="auto" w:sz="6" w:space="0"/>
            </w:tcBorders>
            <w:shd w:val="clear" w:color="auto" w:fill="C7EDCC" w:themeFill="background1"/>
            <w:vAlign w:val="center"/>
          </w:tcPr>
          <w:p>
            <w:pPr>
              <w:spacing w:line="360" w:lineRule="auto"/>
              <w:rPr>
                <w:rFonts w:hint="eastAsia" w:asciiTheme="minorEastAsia" w:hAnsiTheme="minorEastAsia" w:eastAsiaTheme="minorEastAsia" w:cstheme="minorEastAsia"/>
                <w:sz w:val="28"/>
                <w:szCs w:val="28"/>
                <w:shd w:val="pct10" w:color="auto" w:fill="FFFFFF"/>
              </w:rPr>
            </w:pPr>
          </w:p>
        </w:tc>
      </w:tr>
      <w:tr>
        <w:tblPrEx>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tblCellMar>
            <w:top w:w="0" w:type="dxa"/>
            <w:left w:w="108" w:type="dxa"/>
            <w:bottom w:w="0" w:type="dxa"/>
            <w:right w:w="108" w:type="dxa"/>
          </w:tblCellMar>
        </w:tblPrEx>
        <w:trPr>
          <w:cantSplit/>
          <w:trHeight w:val="2040" w:hRule="atLeast"/>
          <w:jc w:val="center"/>
        </w:trPr>
        <w:tc>
          <w:tcPr>
            <w:tcW w:w="722" w:type="dxa"/>
            <w:tcBorders>
              <w:top w:val="single" w:color="auto" w:sz="4" w:space="0"/>
              <w:left w:val="threeDEmboss" w:color="auto" w:sz="6" w:space="0"/>
              <w:bottom w:val="single" w:color="auto" w:sz="4" w:space="0"/>
              <w:right w:val="single" w:color="auto" w:sz="4" w:space="0"/>
            </w:tcBorders>
            <w:shd w:val="clear" w:color="auto" w:fill="C7EDCC" w:themeFill="background1"/>
            <w:textDirection w:val="tbRlV"/>
            <w:vAlign w:val="center"/>
          </w:tcPr>
          <w:p>
            <w:pPr>
              <w:adjustRightInd w:val="0"/>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服务承诺</w:t>
            </w:r>
          </w:p>
        </w:tc>
        <w:tc>
          <w:tcPr>
            <w:tcW w:w="8579" w:type="dxa"/>
            <w:tcBorders>
              <w:top w:val="single" w:color="auto" w:sz="4" w:space="0"/>
              <w:left w:val="single" w:color="auto" w:sz="4" w:space="0"/>
              <w:bottom w:val="single" w:color="auto" w:sz="4" w:space="0"/>
              <w:right w:val="threeDEngrave" w:color="auto" w:sz="6" w:space="0"/>
            </w:tcBorders>
            <w:shd w:val="clear" w:color="auto" w:fill="C7EDCC" w:themeFill="background1"/>
            <w:vAlign w:val="center"/>
          </w:tcPr>
          <w:p>
            <w:pPr>
              <w:spacing w:line="360" w:lineRule="auto"/>
              <w:jc w:val="center"/>
              <w:rPr>
                <w:rFonts w:hint="eastAsia" w:asciiTheme="minorEastAsia" w:hAnsiTheme="minorEastAsia" w:eastAsiaTheme="minorEastAsia" w:cstheme="minorEastAsia"/>
                <w:sz w:val="28"/>
                <w:szCs w:val="28"/>
                <w:shd w:val="pct10" w:color="auto" w:fill="FFFFFF"/>
              </w:rPr>
            </w:pPr>
          </w:p>
        </w:tc>
      </w:tr>
      <w:tr>
        <w:tblPrEx>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tblCellMar>
            <w:top w:w="0" w:type="dxa"/>
            <w:left w:w="108" w:type="dxa"/>
            <w:bottom w:w="0" w:type="dxa"/>
            <w:right w:w="108" w:type="dxa"/>
          </w:tblCellMar>
        </w:tblPrEx>
        <w:trPr>
          <w:cantSplit/>
          <w:trHeight w:val="2837" w:hRule="atLeast"/>
          <w:jc w:val="center"/>
        </w:trPr>
        <w:tc>
          <w:tcPr>
            <w:tcW w:w="722" w:type="dxa"/>
            <w:tcBorders>
              <w:top w:val="single" w:color="auto" w:sz="4" w:space="0"/>
              <w:left w:val="threeDEmboss" w:color="auto" w:sz="6" w:space="0"/>
              <w:bottom w:val="threeDEngrave" w:color="auto" w:sz="6" w:space="0"/>
              <w:right w:val="single" w:color="auto" w:sz="4" w:space="0"/>
            </w:tcBorders>
            <w:shd w:val="clear" w:color="auto" w:fill="C7EDCC" w:themeFill="background1"/>
            <w:textDirection w:val="tbRlV"/>
            <w:vAlign w:val="center"/>
          </w:tcPr>
          <w:p>
            <w:pPr>
              <w:adjustRightInd w:val="0"/>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重要事项说明</w:t>
            </w:r>
          </w:p>
        </w:tc>
        <w:tc>
          <w:tcPr>
            <w:tcW w:w="8579" w:type="dxa"/>
            <w:tcBorders>
              <w:top w:val="single" w:color="auto" w:sz="4" w:space="0"/>
              <w:left w:val="single" w:color="auto" w:sz="4" w:space="0"/>
              <w:bottom w:val="threeDEngrave" w:color="auto" w:sz="6" w:space="0"/>
              <w:right w:val="threeDEngrave" w:color="auto" w:sz="6" w:space="0"/>
            </w:tcBorders>
            <w:shd w:val="clear" w:color="auto" w:fill="C7EDCC" w:themeFill="background1"/>
            <w:vAlign w:val="center"/>
          </w:tcPr>
          <w:p>
            <w:pPr>
              <w:spacing w:line="360" w:lineRule="auto"/>
              <w:rPr>
                <w:rFonts w:hint="eastAsia" w:asciiTheme="minorEastAsia" w:hAnsiTheme="minorEastAsia" w:eastAsiaTheme="minorEastAsia" w:cstheme="minorEastAsia"/>
                <w:sz w:val="28"/>
                <w:szCs w:val="28"/>
                <w:shd w:val="pct10" w:color="auto" w:fill="FFFFFF"/>
              </w:rPr>
            </w:pPr>
          </w:p>
        </w:tc>
      </w:tr>
    </w:tbl>
    <w:p>
      <w:pPr>
        <w:pStyle w:val="22"/>
        <w:widowControl/>
        <w:ind w:firstLine="3360" w:firstLineChars="1200"/>
        <w:rPr>
          <w:rFonts w:hint="eastAsia" w:asciiTheme="minorEastAsia" w:hAnsiTheme="minorEastAsia" w:eastAsiaTheme="minorEastAsia" w:cstheme="minorEastAsia"/>
          <w:sz w:val="28"/>
          <w:szCs w:val="28"/>
        </w:rPr>
      </w:pPr>
    </w:p>
    <w:p>
      <w:pPr>
        <w:pStyle w:val="22"/>
        <w:widowControl/>
        <w:ind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投标人名称（盖章）：</w:t>
      </w:r>
    </w:p>
    <w:p>
      <w:pPr>
        <w:pStyle w:val="22"/>
        <w:widowControl/>
        <w:ind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法定代表人或授权代表（签字或盖章）：</w:t>
      </w:r>
    </w:p>
    <w:p>
      <w:pPr>
        <w:pStyle w:val="22"/>
        <w:widowControl/>
        <w:ind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投标日期:      年  月  日</w:t>
      </w:r>
    </w:p>
    <w:p>
      <w:pPr>
        <w:widowControl/>
        <w:jc w:val="left"/>
        <w:rPr>
          <w:rFonts w:hint="eastAsia" w:asciiTheme="minorEastAsia" w:hAnsiTheme="minorEastAsia" w:eastAsiaTheme="minorEastAsia" w:cstheme="minorEastAsia"/>
          <w:b/>
          <w:sz w:val="44"/>
          <w:szCs w:val="44"/>
        </w:rPr>
      </w:pPr>
    </w:p>
    <w:p>
      <w:pPr>
        <w:pStyle w:val="17"/>
        <w:jc w:val="center"/>
        <w:rPr>
          <w:rFonts w:hint="eastAsia" w:asciiTheme="minorEastAsia" w:hAnsiTheme="minorEastAsia" w:eastAsiaTheme="minorEastAsia" w:cstheme="minorEastAsia"/>
          <w:b/>
          <w:sz w:val="44"/>
          <w:szCs w:val="44"/>
        </w:rPr>
      </w:pPr>
    </w:p>
    <w:p>
      <w:pPr>
        <w:pStyle w:val="4"/>
        <w:spacing w:before="0" w:after="0" w:line="600" w:lineRule="exact"/>
        <w:jc w:val="center"/>
        <w:rPr>
          <w:rFonts w:hint="eastAsia" w:asciiTheme="minorEastAsia" w:hAnsiTheme="minorEastAsia" w:eastAsiaTheme="minorEastAsia" w:cstheme="minorEastAsia"/>
          <w:b w:val="0"/>
          <w:sz w:val="44"/>
          <w:szCs w:val="44"/>
        </w:rPr>
      </w:pPr>
      <w:bookmarkStart w:id="39" w:name="_Toc23360386"/>
      <w:r>
        <w:rPr>
          <w:rFonts w:hint="eastAsia" w:asciiTheme="minorEastAsia" w:hAnsiTheme="minorEastAsia" w:eastAsiaTheme="minorEastAsia" w:cstheme="minorEastAsia"/>
          <w:b w:val="0"/>
          <w:sz w:val="44"/>
          <w:szCs w:val="44"/>
        </w:rPr>
        <w:t>（七）项目应急处置预案</w:t>
      </w:r>
      <w:bookmarkEnd w:id="39"/>
    </w:p>
    <w:p>
      <w:pPr>
        <w:pStyle w:val="17"/>
        <w:rPr>
          <w:rFonts w:hint="eastAsia" w:asciiTheme="minorEastAsia" w:hAnsiTheme="minorEastAsia" w:eastAsiaTheme="minorEastAsia" w:cstheme="minorEastAsia"/>
          <w:b/>
          <w:sz w:val="44"/>
          <w:szCs w:val="44"/>
        </w:rPr>
      </w:pPr>
    </w:p>
    <w:p>
      <w:pPr>
        <w:pStyle w:val="17"/>
        <w:rPr>
          <w:rFonts w:hint="eastAsia" w:asciiTheme="minorEastAsia" w:hAnsiTheme="minorEastAsia" w:eastAsiaTheme="minorEastAsia" w:cstheme="minorEastAsia"/>
          <w:b/>
          <w:sz w:val="44"/>
          <w:szCs w:val="44"/>
        </w:rPr>
      </w:pPr>
    </w:p>
    <w:p>
      <w:pPr>
        <w:pStyle w:val="17"/>
        <w:rPr>
          <w:rFonts w:hint="eastAsia" w:asciiTheme="minorEastAsia" w:hAnsiTheme="minorEastAsia" w:eastAsiaTheme="minorEastAsia" w:cstheme="minorEastAsia"/>
          <w:b/>
          <w:sz w:val="44"/>
          <w:szCs w:val="44"/>
        </w:rPr>
      </w:pPr>
    </w:p>
    <w:p>
      <w:pPr>
        <w:pStyle w:val="17"/>
        <w:rPr>
          <w:rFonts w:hint="eastAsia" w:asciiTheme="minorEastAsia" w:hAnsiTheme="minorEastAsia" w:eastAsiaTheme="minorEastAsia" w:cstheme="minorEastAsia"/>
          <w:b/>
          <w:sz w:val="44"/>
          <w:szCs w:val="44"/>
        </w:rPr>
      </w:pPr>
    </w:p>
    <w:p>
      <w:pPr>
        <w:pStyle w:val="17"/>
        <w:rPr>
          <w:rFonts w:hint="eastAsia" w:asciiTheme="minorEastAsia" w:hAnsiTheme="minorEastAsia" w:eastAsiaTheme="minorEastAsia" w:cstheme="minorEastAsia"/>
          <w:b/>
          <w:sz w:val="44"/>
          <w:szCs w:val="44"/>
        </w:rPr>
      </w:pPr>
    </w:p>
    <w:p>
      <w:pPr>
        <w:pStyle w:val="17"/>
        <w:rPr>
          <w:rFonts w:hint="eastAsia" w:asciiTheme="minorEastAsia" w:hAnsiTheme="minorEastAsia" w:eastAsiaTheme="minorEastAsia" w:cstheme="minorEastAsia"/>
          <w:b/>
          <w:sz w:val="44"/>
          <w:szCs w:val="44"/>
        </w:rPr>
      </w:pPr>
    </w:p>
    <w:p>
      <w:pPr>
        <w:pStyle w:val="17"/>
        <w:rPr>
          <w:rFonts w:hint="eastAsia" w:asciiTheme="minorEastAsia" w:hAnsiTheme="minorEastAsia" w:eastAsiaTheme="minorEastAsia" w:cstheme="minorEastAsia"/>
          <w:b/>
          <w:sz w:val="44"/>
          <w:szCs w:val="44"/>
        </w:rPr>
      </w:pPr>
    </w:p>
    <w:p>
      <w:pPr>
        <w:pStyle w:val="17"/>
        <w:rPr>
          <w:rFonts w:hint="eastAsia" w:asciiTheme="minorEastAsia" w:hAnsiTheme="minorEastAsia" w:eastAsiaTheme="minorEastAsia" w:cstheme="minorEastAsia"/>
          <w:b/>
          <w:sz w:val="44"/>
          <w:szCs w:val="44"/>
        </w:rPr>
      </w:pPr>
    </w:p>
    <w:p>
      <w:pPr>
        <w:pStyle w:val="17"/>
        <w:rPr>
          <w:rFonts w:hint="eastAsia" w:asciiTheme="minorEastAsia" w:hAnsiTheme="minorEastAsia" w:eastAsiaTheme="minorEastAsia" w:cstheme="minorEastAsia"/>
          <w:b/>
          <w:sz w:val="44"/>
          <w:szCs w:val="44"/>
        </w:rPr>
      </w:pPr>
    </w:p>
    <w:p>
      <w:pPr>
        <w:pStyle w:val="17"/>
        <w:rPr>
          <w:rFonts w:hint="eastAsia" w:asciiTheme="minorEastAsia" w:hAnsiTheme="minorEastAsia" w:eastAsiaTheme="minorEastAsia" w:cstheme="minorEastAsia"/>
          <w:b/>
          <w:sz w:val="44"/>
          <w:szCs w:val="44"/>
        </w:rPr>
      </w:pPr>
    </w:p>
    <w:p>
      <w:pPr>
        <w:pStyle w:val="17"/>
        <w:rPr>
          <w:rFonts w:hint="eastAsia" w:asciiTheme="minorEastAsia" w:hAnsiTheme="minorEastAsia" w:eastAsiaTheme="minorEastAsia" w:cstheme="minorEastAsia"/>
          <w:b/>
          <w:sz w:val="44"/>
          <w:szCs w:val="44"/>
        </w:rPr>
      </w:pPr>
    </w:p>
    <w:p>
      <w:pPr>
        <w:pStyle w:val="17"/>
        <w:rPr>
          <w:rFonts w:hint="eastAsia" w:asciiTheme="minorEastAsia" w:hAnsiTheme="minorEastAsia" w:eastAsiaTheme="minorEastAsia" w:cstheme="minorEastAsia"/>
          <w:b/>
          <w:sz w:val="44"/>
          <w:szCs w:val="44"/>
        </w:rPr>
      </w:pPr>
    </w:p>
    <w:p>
      <w:pPr>
        <w:pStyle w:val="17"/>
        <w:rPr>
          <w:rFonts w:hint="eastAsia" w:asciiTheme="minorEastAsia" w:hAnsiTheme="minorEastAsia" w:eastAsiaTheme="minorEastAsia" w:cstheme="minorEastAsia"/>
          <w:b/>
          <w:sz w:val="44"/>
          <w:szCs w:val="44"/>
        </w:rPr>
      </w:pPr>
    </w:p>
    <w:p>
      <w:pPr>
        <w:pStyle w:val="17"/>
        <w:rPr>
          <w:rFonts w:hint="eastAsia" w:asciiTheme="minorEastAsia" w:hAnsiTheme="minorEastAsia" w:eastAsiaTheme="minorEastAsia" w:cstheme="minorEastAsia"/>
          <w:b/>
          <w:sz w:val="44"/>
          <w:szCs w:val="44"/>
        </w:rPr>
      </w:pPr>
    </w:p>
    <w:p>
      <w:pPr>
        <w:pStyle w:val="17"/>
        <w:rPr>
          <w:rFonts w:hint="eastAsia" w:asciiTheme="minorEastAsia" w:hAnsiTheme="minorEastAsia" w:eastAsiaTheme="minorEastAsia" w:cstheme="minorEastAsia"/>
          <w:b/>
          <w:sz w:val="44"/>
          <w:szCs w:val="44"/>
        </w:rPr>
      </w:pPr>
    </w:p>
    <w:p>
      <w:pPr>
        <w:pStyle w:val="17"/>
        <w:rPr>
          <w:rFonts w:hint="eastAsia" w:asciiTheme="minorEastAsia" w:hAnsiTheme="minorEastAsia" w:eastAsiaTheme="minorEastAsia" w:cstheme="minorEastAsia"/>
          <w:b/>
          <w:sz w:val="44"/>
          <w:szCs w:val="44"/>
        </w:rPr>
      </w:pPr>
    </w:p>
    <w:p>
      <w:pPr>
        <w:pStyle w:val="17"/>
        <w:rPr>
          <w:rFonts w:hint="eastAsia" w:asciiTheme="minorEastAsia" w:hAnsiTheme="minorEastAsia" w:eastAsiaTheme="minorEastAsia" w:cstheme="minorEastAsia"/>
          <w:b/>
          <w:sz w:val="44"/>
          <w:szCs w:val="44"/>
        </w:rPr>
      </w:pPr>
    </w:p>
    <w:p>
      <w:pPr>
        <w:pStyle w:val="17"/>
        <w:jc w:val="center"/>
        <w:rPr>
          <w:rFonts w:hint="eastAsia" w:asciiTheme="minorEastAsia" w:hAnsiTheme="minorEastAsia" w:eastAsiaTheme="minorEastAsia" w:cstheme="minorEastAsia"/>
          <w:b/>
          <w:sz w:val="44"/>
          <w:szCs w:val="44"/>
        </w:rPr>
      </w:pPr>
      <w:bookmarkStart w:id="40" w:name="_Toc494543871"/>
      <w:bookmarkStart w:id="41" w:name="_Toc12040"/>
      <w:bookmarkStart w:id="42" w:name="_Toc494544210"/>
    </w:p>
    <w:p>
      <w:pPr>
        <w:pStyle w:val="17"/>
        <w:jc w:val="center"/>
        <w:rPr>
          <w:rFonts w:hint="eastAsia" w:asciiTheme="minorEastAsia" w:hAnsiTheme="minorEastAsia" w:eastAsiaTheme="minorEastAsia" w:cstheme="minorEastAsia"/>
          <w:b/>
          <w:sz w:val="44"/>
          <w:szCs w:val="44"/>
        </w:rPr>
      </w:pPr>
    </w:p>
    <w:bookmarkEnd w:id="40"/>
    <w:bookmarkEnd w:id="41"/>
    <w:bookmarkEnd w:id="42"/>
    <w:p>
      <w:pPr>
        <w:pStyle w:val="4"/>
        <w:spacing w:before="0" w:after="0" w:line="600" w:lineRule="exact"/>
        <w:jc w:val="center"/>
        <w:rPr>
          <w:rFonts w:hint="eastAsia" w:asciiTheme="minorEastAsia" w:hAnsiTheme="minorEastAsia" w:eastAsiaTheme="minorEastAsia" w:cstheme="minorEastAsia"/>
          <w:b w:val="0"/>
          <w:sz w:val="44"/>
          <w:szCs w:val="44"/>
        </w:rPr>
      </w:pPr>
      <w:bookmarkStart w:id="43" w:name="_Toc23360387"/>
      <w:bookmarkStart w:id="44" w:name="_Toc8540"/>
      <w:bookmarkStart w:id="45" w:name="_Toc494543874"/>
      <w:bookmarkStart w:id="46" w:name="_Toc494544377"/>
      <w:bookmarkStart w:id="47" w:name="_Toc494544213"/>
      <w:r>
        <w:rPr>
          <w:rFonts w:hint="eastAsia" w:asciiTheme="minorEastAsia" w:hAnsiTheme="minorEastAsia" w:eastAsiaTheme="minorEastAsia" w:cstheme="minorEastAsia"/>
          <w:b w:val="0"/>
          <w:sz w:val="44"/>
          <w:szCs w:val="44"/>
        </w:rPr>
        <w:t>（八）营业情况证明</w:t>
      </w:r>
      <w:bookmarkEnd w:id="43"/>
      <w:bookmarkEnd w:id="44"/>
      <w:bookmarkEnd w:id="45"/>
      <w:bookmarkEnd w:id="46"/>
      <w:bookmarkEnd w:id="47"/>
    </w:p>
    <w:p>
      <w:pPr>
        <w:pStyle w:val="22"/>
        <w:widowControl/>
        <w:spacing w:line="600" w:lineRule="exact"/>
        <w:ind w:firstLine="560"/>
        <w:rPr>
          <w:rFonts w:hint="eastAsia" w:asciiTheme="minorEastAsia" w:hAnsiTheme="minorEastAsia" w:eastAsiaTheme="minorEastAsia" w:cstheme="minorEastAsia"/>
          <w:sz w:val="28"/>
          <w:szCs w:val="28"/>
        </w:rPr>
      </w:pPr>
    </w:p>
    <w:p>
      <w:pPr>
        <w:pStyle w:val="22"/>
        <w:widowControl/>
        <w:spacing w:line="6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投标人承诺：在近三年内，未受过法律、行政及行业处罚，且目前不在处罚期内。</w:t>
      </w:r>
    </w:p>
    <w:p>
      <w:pPr>
        <w:pStyle w:val="22"/>
        <w:widowControl/>
        <w:spacing w:line="6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情况证明出具日期须为半年以内，格式自定，加盖公章。</w:t>
      </w:r>
    </w:p>
    <w:p>
      <w:pPr>
        <w:spacing w:line="600" w:lineRule="exact"/>
        <w:ind w:firstLine="560" w:firstLineChars="200"/>
        <w:rPr>
          <w:rFonts w:hint="eastAsia" w:asciiTheme="minorEastAsia" w:hAnsiTheme="minorEastAsia" w:eastAsiaTheme="minorEastAsia" w:cstheme="minorEastAsia"/>
          <w:sz w:val="28"/>
          <w:szCs w:val="28"/>
        </w:rPr>
      </w:pPr>
    </w:p>
    <w:p>
      <w:pPr>
        <w:spacing w:line="600" w:lineRule="exact"/>
        <w:ind w:firstLine="960" w:firstLineChars="200"/>
        <w:rPr>
          <w:rFonts w:hint="eastAsia" w:asciiTheme="minorEastAsia" w:hAnsiTheme="minorEastAsia" w:eastAsiaTheme="minorEastAsia" w:cstheme="minorEastAsia"/>
          <w:sz w:val="48"/>
        </w:rPr>
      </w:pPr>
      <w:bookmarkStart w:id="48" w:name="_Toc494543880"/>
      <w:bookmarkStart w:id="49" w:name="_Toc494544218"/>
      <w:bookmarkStart w:id="50" w:name="_Toc494544160"/>
      <w:bookmarkStart w:id="51" w:name="_Toc494544383"/>
      <w:bookmarkStart w:id="52" w:name="_Toc11817"/>
      <w:bookmarkStart w:id="53" w:name="_Toc196242037"/>
    </w:p>
    <w:p>
      <w:pPr>
        <w:spacing w:line="600" w:lineRule="exact"/>
        <w:ind w:firstLine="960" w:firstLineChars="200"/>
        <w:rPr>
          <w:rFonts w:hint="eastAsia" w:asciiTheme="minorEastAsia" w:hAnsiTheme="minorEastAsia" w:eastAsiaTheme="minorEastAsia" w:cstheme="minorEastAsia"/>
          <w:sz w:val="48"/>
        </w:rPr>
      </w:pPr>
    </w:p>
    <w:p>
      <w:pPr>
        <w:spacing w:line="600" w:lineRule="exact"/>
        <w:ind w:firstLine="960" w:firstLineChars="200"/>
        <w:rPr>
          <w:rFonts w:hint="eastAsia" w:asciiTheme="minorEastAsia" w:hAnsiTheme="minorEastAsia" w:eastAsiaTheme="minorEastAsia" w:cstheme="minorEastAsia"/>
          <w:sz w:val="48"/>
        </w:rPr>
      </w:pPr>
    </w:p>
    <w:p>
      <w:pPr>
        <w:spacing w:line="600" w:lineRule="exact"/>
        <w:ind w:firstLine="960" w:firstLineChars="200"/>
        <w:rPr>
          <w:rFonts w:hint="eastAsia" w:asciiTheme="minorEastAsia" w:hAnsiTheme="minorEastAsia" w:eastAsiaTheme="minorEastAsia" w:cstheme="minorEastAsia"/>
          <w:sz w:val="48"/>
        </w:rPr>
      </w:pPr>
    </w:p>
    <w:p>
      <w:pPr>
        <w:spacing w:line="600" w:lineRule="exact"/>
        <w:ind w:firstLine="960" w:firstLineChars="200"/>
        <w:rPr>
          <w:rFonts w:hint="eastAsia" w:asciiTheme="minorEastAsia" w:hAnsiTheme="minorEastAsia" w:eastAsiaTheme="minorEastAsia" w:cstheme="minorEastAsia"/>
          <w:sz w:val="48"/>
        </w:rPr>
      </w:pPr>
    </w:p>
    <w:p>
      <w:pPr>
        <w:spacing w:line="600" w:lineRule="exact"/>
        <w:ind w:firstLine="960" w:firstLineChars="200"/>
        <w:rPr>
          <w:rFonts w:hint="eastAsia" w:asciiTheme="minorEastAsia" w:hAnsiTheme="minorEastAsia" w:eastAsiaTheme="minorEastAsia" w:cstheme="minorEastAsia"/>
          <w:sz w:val="48"/>
        </w:rPr>
      </w:pPr>
    </w:p>
    <w:p>
      <w:pPr>
        <w:spacing w:line="600" w:lineRule="exact"/>
        <w:ind w:firstLine="960" w:firstLineChars="200"/>
        <w:rPr>
          <w:rFonts w:hint="eastAsia" w:asciiTheme="minorEastAsia" w:hAnsiTheme="minorEastAsia" w:eastAsiaTheme="minorEastAsia" w:cstheme="minorEastAsia"/>
          <w:sz w:val="48"/>
        </w:rPr>
      </w:pPr>
    </w:p>
    <w:p>
      <w:pPr>
        <w:spacing w:line="600" w:lineRule="exact"/>
        <w:ind w:firstLine="960" w:firstLineChars="200"/>
        <w:rPr>
          <w:rFonts w:hint="eastAsia" w:asciiTheme="minorEastAsia" w:hAnsiTheme="minorEastAsia" w:eastAsiaTheme="minorEastAsia" w:cstheme="minorEastAsia"/>
          <w:sz w:val="48"/>
        </w:rPr>
      </w:pPr>
    </w:p>
    <w:p>
      <w:pPr>
        <w:spacing w:line="600" w:lineRule="exact"/>
        <w:ind w:firstLine="960" w:firstLineChars="200"/>
        <w:rPr>
          <w:rFonts w:hint="eastAsia" w:asciiTheme="minorEastAsia" w:hAnsiTheme="minorEastAsia" w:eastAsiaTheme="minorEastAsia" w:cstheme="minorEastAsia"/>
          <w:sz w:val="48"/>
        </w:rPr>
      </w:pPr>
    </w:p>
    <w:p>
      <w:pPr>
        <w:spacing w:line="600" w:lineRule="exact"/>
        <w:ind w:firstLine="960" w:firstLineChars="200"/>
        <w:rPr>
          <w:rFonts w:hint="eastAsia" w:asciiTheme="minorEastAsia" w:hAnsiTheme="minorEastAsia" w:eastAsiaTheme="minorEastAsia" w:cstheme="minorEastAsia"/>
          <w:sz w:val="48"/>
        </w:rPr>
      </w:pPr>
    </w:p>
    <w:p>
      <w:pPr>
        <w:spacing w:line="600" w:lineRule="exact"/>
        <w:ind w:firstLine="960" w:firstLineChars="200"/>
        <w:rPr>
          <w:rFonts w:hint="eastAsia" w:asciiTheme="minorEastAsia" w:hAnsiTheme="minorEastAsia" w:eastAsiaTheme="minorEastAsia" w:cstheme="minorEastAsia"/>
          <w:sz w:val="48"/>
        </w:rPr>
      </w:pPr>
    </w:p>
    <w:p>
      <w:pPr>
        <w:spacing w:line="600" w:lineRule="exact"/>
        <w:ind w:firstLine="960" w:firstLineChars="200"/>
        <w:rPr>
          <w:rFonts w:hint="eastAsia" w:asciiTheme="minorEastAsia" w:hAnsiTheme="minorEastAsia" w:eastAsiaTheme="minorEastAsia" w:cstheme="minorEastAsia"/>
          <w:sz w:val="48"/>
        </w:rPr>
      </w:pPr>
    </w:p>
    <w:p>
      <w:pPr>
        <w:spacing w:line="600" w:lineRule="exact"/>
        <w:ind w:firstLine="960" w:firstLineChars="200"/>
        <w:rPr>
          <w:rFonts w:hint="eastAsia" w:asciiTheme="minorEastAsia" w:hAnsiTheme="minorEastAsia" w:eastAsiaTheme="minorEastAsia" w:cstheme="minorEastAsia"/>
          <w:sz w:val="48"/>
        </w:rPr>
      </w:pPr>
    </w:p>
    <w:p>
      <w:pPr>
        <w:spacing w:line="600" w:lineRule="exact"/>
        <w:ind w:firstLine="960" w:firstLineChars="200"/>
        <w:rPr>
          <w:rFonts w:hint="eastAsia" w:asciiTheme="minorEastAsia" w:hAnsiTheme="minorEastAsia" w:eastAsiaTheme="minorEastAsia" w:cstheme="minorEastAsia"/>
          <w:sz w:val="48"/>
        </w:rPr>
      </w:pPr>
    </w:p>
    <w:p>
      <w:pPr>
        <w:spacing w:line="600" w:lineRule="exact"/>
        <w:ind w:firstLine="960" w:firstLineChars="200"/>
        <w:rPr>
          <w:rFonts w:hint="eastAsia" w:asciiTheme="minorEastAsia" w:hAnsiTheme="minorEastAsia" w:eastAsiaTheme="minorEastAsia" w:cstheme="minorEastAsia"/>
          <w:sz w:val="48"/>
        </w:rPr>
      </w:pPr>
    </w:p>
    <w:p>
      <w:pPr>
        <w:spacing w:line="600" w:lineRule="exact"/>
        <w:ind w:firstLine="960" w:firstLineChars="200"/>
        <w:rPr>
          <w:rFonts w:hint="eastAsia" w:asciiTheme="minorEastAsia" w:hAnsiTheme="minorEastAsia" w:eastAsiaTheme="minorEastAsia" w:cstheme="minorEastAsia"/>
          <w:sz w:val="48"/>
        </w:rPr>
      </w:pPr>
    </w:p>
    <w:p>
      <w:pPr>
        <w:spacing w:line="600" w:lineRule="exact"/>
        <w:ind w:firstLine="960" w:firstLineChars="200"/>
        <w:rPr>
          <w:rFonts w:hint="eastAsia" w:asciiTheme="minorEastAsia" w:hAnsiTheme="minorEastAsia" w:eastAsiaTheme="minorEastAsia" w:cstheme="minorEastAsia"/>
          <w:sz w:val="48"/>
        </w:rPr>
      </w:pPr>
    </w:p>
    <w:bookmarkEnd w:id="48"/>
    <w:bookmarkEnd w:id="49"/>
    <w:bookmarkEnd w:id="50"/>
    <w:bookmarkEnd w:id="51"/>
    <w:bookmarkEnd w:id="52"/>
    <w:bookmarkEnd w:id="53"/>
    <w:tbl>
      <w:tblPr>
        <w:tblStyle w:val="25"/>
        <w:tblW w:w="100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711"/>
        <w:gridCol w:w="1259"/>
        <w:gridCol w:w="984"/>
        <w:gridCol w:w="7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62" w:hRule="atLeast"/>
          <w:jc w:val="center"/>
        </w:trPr>
        <w:tc>
          <w:tcPr>
            <w:tcW w:w="711" w:type="dxa"/>
            <w:vAlign w:val="center"/>
          </w:tcPr>
          <w:p>
            <w:pPr>
              <w:pStyle w:val="24"/>
              <w:keepNext w:val="0"/>
              <w:keepLines w:val="0"/>
              <w:pageBreakBefore w:val="0"/>
              <w:kinsoku/>
              <w:wordWrap/>
              <w:overflowPunct/>
              <w:topLinePunct w:val="0"/>
              <w:autoSpaceDE/>
              <w:autoSpaceDN/>
              <w:bidi w:val="0"/>
              <w:snapToGrid/>
              <w:spacing w:line="400" w:lineRule="exact"/>
              <w:ind w:left="0" w:right="0" w:firstLine="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59" w:type="dxa"/>
            <w:vAlign w:val="center"/>
          </w:tcPr>
          <w:p>
            <w:pPr>
              <w:pStyle w:val="24"/>
              <w:keepNext w:val="0"/>
              <w:keepLines w:val="0"/>
              <w:pageBreakBefore w:val="0"/>
              <w:kinsoku/>
              <w:wordWrap/>
              <w:overflowPunct/>
              <w:topLinePunct w:val="0"/>
              <w:autoSpaceDE/>
              <w:autoSpaceDN/>
              <w:bidi w:val="0"/>
              <w:snapToGrid/>
              <w:spacing w:line="400" w:lineRule="exact"/>
              <w:ind w:left="0" w:right="0" w:firstLine="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评分项目</w:t>
            </w:r>
          </w:p>
        </w:tc>
        <w:tc>
          <w:tcPr>
            <w:tcW w:w="984" w:type="dxa"/>
            <w:vAlign w:val="center"/>
          </w:tcPr>
          <w:p>
            <w:pPr>
              <w:pStyle w:val="24"/>
              <w:keepNext w:val="0"/>
              <w:keepLines w:val="0"/>
              <w:pageBreakBefore w:val="0"/>
              <w:kinsoku/>
              <w:wordWrap/>
              <w:overflowPunct/>
              <w:topLinePunct w:val="0"/>
              <w:autoSpaceDE/>
              <w:autoSpaceDN/>
              <w:bidi w:val="0"/>
              <w:snapToGrid/>
              <w:spacing w:line="400" w:lineRule="exact"/>
              <w:ind w:left="0" w:right="0" w:firstLine="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分值</w:t>
            </w:r>
          </w:p>
        </w:tc>
        <w:tc>
          <w:tcPr>
            <w:tcW w:w="7089" w:type="dxa"/>
            <w:vAlign w:val="top"/>
          </w:tcPr>
          <w:p>
            <w:pPr>
              <w:pStyle w:val="24"/>
              <w:keepNext w:val="0"/>
              <w:keepLines w:val="0"/>
              <w:pageBreakBefore w:val="0"/>
              <w:kinsoku/>
              <w:wordWrap/>
              <w:overflowPunct/>
              <w:topLinePunct w:val="0"/>
              <w:autoSpaceDE/>
              <w:autoSpaceDN/>
              <w:bidi w:val="0"/>
              <w:snapToGrid/>
              <w:spacing w:line="400" w:lineRule="exact"/>
              <w:ind w:left="0" w:right="0" w:firstLine="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10" w:hRule="atLeast"/>
          <w:jc w:val="center"/>
        </w:trPr>
        <w:tc>
          <w:tcPr>
            <w:tcW w:w="711" w:type="dxa"/>
            <w:vAlign w:val="center"/>
          </w:tcPr>
          <w:p>
            <w:pPr>
              <w:pStyle w:val="24"/>
              <w:keepNext w:val="0"/>
              <w:keepLines w:val="0"/>
              <w:pageBreakBefore w:val="0"/>
              <w:kinsoku/>
              <w:wordWrap/>
              <w:overflowPunct/>
              <w:topLinePunct w:val="0"/>
              <w:autoSpaceDE/>
              <w:autoSpaceDN/>
              <w:bidi w:val="0"/>
              <w:snapToGrid/>
              <w:spacing w:line="400" w:lineRule="exact"/>
              <w:ind w:left="0" w:right="0" w:firstLine="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259" w:type="dxa"/>
            <w:vAlign w:val="center"/>
          </w:tcPr>
          <w:p>
            <w:pPr>
              <w:keepNext w:val="0"/>
              <w:keepLines w:val="0"/>
              <w:pageBreakBefore w:val="0"/>
              <w:widowControl/>
              <w:kinsoku/>
              <w:wordWrap/>
              <w:overflowPunct/>
              <w:topLinePunct w:val="0"/>
              <w:autoSpaceDE/>
              <w:autoSpaceDN/>
              <w:bidi w:val="0"/>
              <w:adjustRightInd w:val="0"/>
              <w:snapToGrid/>
              <w:spacing w:line="400" w:lineRule="exac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报价</w:t>
            </w:r>
            <w:r>
              <w:rPr>
                <w:rFonts w:hint="eastAsia" w:asciiTheme="minorEastAsia" w:hAnsiTheme="minorEastAsia" w:eastAsiaTheme="minorEastAsia" w:cstheme="minorEastAsia"/>
                <w:color w:val="auto"/>
                <w:sz w:val="21"/>
                <w:szCs w:val="21"/>
                <w:lang w:val="en-US" w:eastAsia="zh-CN"/>
              </w:rPr>
              <w:t>60%</w:t>
            </w:r>
          </w:p>
        </w:tc>
        <w:tc>
          <w:tcPr>
            <w:tcW w:w="984" w:type="dxa"/>
            <w:vAlign w:val="center"/>
          </w:tcPr>
          <w:p>
            <w:pPr>
              <w:keepNext w:val="0"/>
              <w:keepLines w:val="0"/>
              <w:pageBreakBefore w:val="0"/>
              <w:widowControl/>
              <w:kinsoku/>
              <w:wordWrap/>
              <w:overflowPunct/>
              <w:topLinePunct w:val="0"/>
              <w:autoSpaceDE/>
              <w:autoSpaceDN/>
              <w:bidi w:val="0"/>
              <w:adjustRightInd w:val="0"/>
              <w:snapToGrid/>
              <w:spacing w:line="400" w:lineRule="exac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0分</w:t>
            </w:r>
          </w:p>
        </w:tc>
        <w:tc>
          <w:tcPr>
            <w:tcW w:w="7089" w:type="dxa"/>
            <w:vAlign w:val="center"/>
          </w:tcPr>
          <w:p>
            <w:pPr>
              <w:keepNext w:val="0"/>
              <w:keepLines w:val="0"/>
              <w:pageBreakBefore w:val="0"/>
              <w:kinsoku/>
              <w:wordWrap/>
              <w:overflowPunct/>
              <w:topLinePunct w:val="0"/>
              <w:autoSpaceDE/>
              <w:autoSpaceDN/>
              <w:bidi w:val="0"/>
              <w:snapToGrid/>
              <w:spacing w:line="400" w:lineRule="exact"/>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auto"/>
                <w:kern w:val="0"/>
                <w:sz w:val="21"/>
                <w:szCs w:val="21"/>
              </w:rPr>
              <w:t>以本次有效的最低磋商报价为基准价，磋商报价得分=(磋商基准价／最后磋商报价)*</w:t>
            </w:r>
            <w:r>
              <w:rPr>
                <w:rFonts w:hint="eastAsia" w:asciiTheme="minorEastAsia" w:hAnsiTheme="minorEastAsia" w:eastAsiaTheme="minorEastAsia" w:cstheme="minorEastAsia"/>
                <w:bCs/>
                <w:color w:val="auto"/>
                <w:kern w:val="0"/>
                <w:sz w:val="21"/>
                <w:szCs w:val="21"/>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712" w:hRule="atLeast"/>
          <w:jc w:val="center"/>
        </w:trPr>
        <w:tc>
          <w:tcPr>
            <w:tcW w:w="711" w:type="dxa"/>
            <w:vMerge w:val="restart"/>
            <w:vAlign w:val="center"/>
          </w:tcPr>
          <w:p>
            <w:pPr>
              <w:pStyle w:val="24"/>
              <w:keepNext w:val="0"/>
              <w:keepLines w:val="0"/>
              <w:pageBreakBefore w:val="0"/>
              <w:kinsoku/>
              <w:wordWrap/>
              <w:overflowPunct/>
              <w:topLinePunct w:val="0"/>
              <w:autoSpaceDE/>
              <w:autoSpaceDN/>
              <w:bidi w:val="0"/>
              <w:snapToGrid/>
              <w:spacing w:line="400" w:lineRule="exac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59" w:type="dxa"/>
            <w:tcBorders>
              <w:bottom w:val="single" w:color="auto" w:sz="4" w:space="0"/>
            </w:tcBorders>
            <w:vAlign w:val="center"/>
          </w:tcPr>
          <w:p>
            <w:pPr>
              <w:pStyle w:val="24"/>
              <w:keepNext w:val="0"/>
              <w:keepLines w:val="0"/>
              <w:pageBreakBefore w:val="0"/>
              <w:kinsoku/>
              <w:wordWrap/>
              <w:overflowPunct/>
              <w:topLinePunct w:val="0"/>
              <w:autoSpaceDE/>
              <w:autoSpaceDN/>
              <w:bidi w:val="0"/>
              <w:snapToGrid/>
              <w:spacing w:line="400" w:lineRule="exact"/>
              <w:ind w:left="0" w:right="0" w:firstLine="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公司资质</w:t>
            </w:r>
            <w:r>
              <w:rPr>
                <w:rFonts w:hint="eastAsia" w:asciiTheme="minorEastAsia" w:hAnsiTheme="minorEastAsia" w:eastAsiaTheme="minorEastAsia" w:cstheme="minorEastAsia"/>
                <w:sz w:val="21"/>
                <w:szCs w:val="21"/>
                <w:lang w:eastAsia="zh-CN"/>
              </w:rPr>
              <w:t>及</w:t>
            </w:r>
            <w:r>
              <w:rPr>
                <w:rFonts w:hint="eastAsia" w:asciiTheme="minorEastAsia" w:hAnsiTheme="minorEastAsia" w:eastAsiaTheme="minorEastAsia" w:cstheme="minorEastAsia"/>
                <w:bCs/>
                <w:sz w:val="21"/>
                <w:szCs w:val="21"/>
              </w:rPr>
              <w:t>业绩</w:t>
            </w:r>
          </w:p>
        </w:tc>
        <w:tc>
          <w:tcPr>
            <w:tcW w:w="984" w:type="dxa"/>
            <w:tcBorders>
              <w:bottom w:val="single" w:color="auto" w:sz="4" w:space="0"/>
            </w:tcBorders>
            <w:vAlign w:val="center"/>
          </w:tcPr>
          <w:p>
            <w:pPr>
              <w:pStyle w:val="24"/>
              <w:keepNext w:val="0"/>
              <w:keepLines w:val="0"/>
              <w:pageBreakBefore w:val="0"/>
              <w:kinsoku/>
              <w:wordWrap/>
              <w:overflowPunct/>
              <w:topLinePunct w:val="0"/>
              <w:autoSpaceDE/>
              <w:autoSpaceDN/>
              <w:bidi w:val="0"/>
              <w:snapToGrid/>
              <w:spacing w:line="400" w:lineRule="exac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rPr>
              <w:t>分</w:t>
            </w:r>
          </w:p>
        </w:tc>
        <w:tc>
          <w:tcPr>
            <w:tcW w:w="7089" w:type="dxa"/>
            <w:tcBorders>
              <w:bottom w:val="single" w:color="auto" w:sz="4" w:space="0"/>
            </w:tcBorders>
            <w:vAlign w:val="top"/>
          </w:tcPr>
          <w:p>
            <w:pPr>
              <w:pStyle w:val="24"/>
              <w:keepNext w:val="0"/>
              <w:keepLines w:val="0"/>
              <w:pageBreakBefore w:val="0"/>
              <w:numPr>
                <w:ilvl w:val="0"/>
                <w:numId w:val="0"/>
              </w:numPr>
              <w:kinsoku/>
              <w:wordWrap/>
              <w:overflowPunct/>
              <w:topLinePunct w:val="0"/>
              <w:autoSpaceDE/>
              <w:autoSpaceDN/>
              <w:bidi w:val="0"/>
              <w:snapToGrid/>
              <w:spacing w:line="400" w:lineRule="exact"/>
              <w:ind w:leftChars="0" w:right="0" w:righ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具有ISO9001质量管理体系认证证书、OHSAS18001职业健康安全管理体系认证证书、ISO14001环境管理体系认证证书；具备每项证书得</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分，最高</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分。</w:t>
            </w:r>
          </w:p>
          <w:p>
            <w:pPr>
              <w:pStyle w:val="24"/>
              <w:keepNext w:val="0"/>
              <w:keepLines w:val="0"/>
              <w:pageBreakBefore w:val="0"/>
              <w:numPr>
                <w:ilvl w:val="0"/>
                <w:numId w:val="0"/>
              </w:numPr>
              <w:kinsoku/>
              <w:wordWrap/>
              <w:overflowPunct/>
              <w:topLinePunct w:val="0"/>
              <w:autoSpaceDE/>
              <w:autoSpaceDN/>
              <w:bidi w:val="0"/>
              <w:snapToGrid/>
              <w:spacing w:line="400" w:lineRule="exact"/>
              <w:ind w:leftChars="0" w:right="0" w:righ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供应商提供类似</w:t>
            </w:r>
            <w:r>
              <w:rPr>
                <w:rFonts w:hint="eastAsia" w:asciiTheme="minorEastAsia" w:hAnsiTheme="minorEastAsia" w:eastAsiaTheme="minorEastAsia" w:cstheme="minorEastAsia"/>
                <w:sz w:val="21"/>
                <w:szCs w:val="21"/>
                <w:lang w:eastAsia="zh-CN"/>
              </w:rPr>
              <w:t>项目</w:t>
            </w:r>
            <w:r>
              <w:rPr>
                <w:rFonts w:hint="eastAsia" w:asciiTheme="minorEastAsia" w:hAnsiTheme="minorEastAsia" w:eastAsiaTheme="minorEastAsia" w:cstheme="minorEastAsia"/>
                <w:sz w:val="21"/>
                <w:szCs w:val="21"/>
              </w:rPr>
              <w:t>业绩，每提供一个业绩得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分，最多得</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分。</w:t>
            </w:r>
          </w:p>
          <w:p>
            <w:pPr>
              <w:pStyle w:val="24"/>
              <w:keepNext w:val="0"/>
              <w:keepLines w:val="0"/>
              <w:pageBreakBefore w:val="0"/>
              <w:numPr>
                <w:ilvl w:val="0"/>
                <w:numId w:val="0"/>
              </w:numPr>
              <w:kinsoku/>
              <w:wordWrap/>
              <w:overflowPunct/>
              <w:topLinePunct w:val="0"/>
              <w:autoSpaceDE/>
              <w:autoSpaceDN/>
              <w:bidi w:val="0"/>
              <w:snapToGrid/>
              <w:spacing w:line="400" w:lineRule="exact"/>
              <w:ind w:leftChars="0" w:right="0" w:right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注：提供证明材料复印件加盖供应商鲜章。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89" w:hRule="atLeast"/>
          <w:jc w:val="center"/>
        </w:trPr>
        <w:tc>
          <w:tcPr>
            <w:tcW w:w="711" w:type="dxa"/>
            <w:vMerge w:val="continue"/>
            <w:vAlign w:val="center"/>
          </w:tcPr>
          <w:p>
            <w:pPr>
              <w:pStyle w:val="24"/>
              <w:keepNext w:val="0"/>
              <w:keepLines w:val="0"/>
              <w:pageBreakBefore w:val="0"/>
              <w:kinsoku/>
              <w:wordWrap/>
              <w:overflowPunct/>
              <w:topLinePunct w:val="0"/>
              <w:autoSpaceDE/>
              <w:autoSpaceDN/>
              <w:bidi w:val="0"/>
              <w:snapToGrid/>
              <w:spacing w:line="400" w:lineRule="exact"/>
              <w:ind w:left="0" w:right="0" w:firstLine="0"/>
              <w:jc w:val="center"/>
              <w:rPr>
                <w:rFonts w:hint="eastAsia" w:asciiTheme="minorEastAsia" w:hAnsiTheme="minorEastAsia" w:eastAsiaTheme="minorEastAsia" w:cstheme="minorEastAsia"/>
                <w:sz w:val="21"/>
                <w:szCs w:val="21"/>
              </w:rPr>
            </w:pPr>
          </w:p>
        </w:tc>
        <w:tc>
          <w:tcPr>
            <w:tcW w:w="1259" w:type="dxa"/>
            <w:tcBorders>
              <w:top w:val="single" w:color="auto" w:sz="4" w:space="0"/>
            </w:tcBorders>
            <w:vAlign w:val="center"/>
          </w:tcPr>
          <w:p>
            <w:pPr>
              <w:pStyle w:val="24"/>
              <w:keepNext w:val="0"/>
              <w:keepLines w:val="0"/>
              <w:pageBreakBefore w:val="0"/>
              <w:kinsoku/>
              <w:wordWrap/>
              <w:overflowPunct/>
              <w:topLinePunct w:val="0"/>
              <w:autoSpaceDE/>
              <w:autoSpaceDN/>
              <w:bidi w:val="0"/>
              <w:snapToGrid/>
              <w:spacing w:line="400" w:lineRule="exact"/>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项目具体实施方案</w:t>
            </w:r>
          </w:p>
        </w:tc>
        <w:tc>
          <w:tcPr>
            <w:tcW w:w="984" w:type="dxa"/>
            <w:tcBorders>
              <w:top w:val="single" w:color="auto" w:sz="4" w:space="0"/>
            </w:tcBorders>
            <w:vAlign w:val="center"/>
          </w:tcPr>
          <w:p>
            <w:pPr>
              <w:pStyle w:val="24"/>
              <w:keepNext w:val="0"/>
              <w:keepLines w:val="0"/>
              <w:pageBreakBefore w:val="0"/>
              <w:kinsoku/>
              <w:wordWrap/>
              <w:overflowPunct/>
              <w:topLinePunct w:val="0"/>
              <w:autoSpaceDE/>
              <w:autoSpaceDN/>
              <w:bidi w:val="0"/>
              <w:snapToGrid/>
              <w:spacing w:line="400" w:lineRule="exac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0分</w:t>
            </w:r>
          </w:p>
        </w:tc>
        <w:tc>
          <w:tcPr>
            <w:tcW w:w="7089" w:type="dxa"/>
            <w:tcBorders>
              <w:top w:val="single" w:color="auto" w:sz="4" w:space="0"/>
            </w:tcBorders>
            <w:vAlign w:val="top"/>
          </w:tcPr>
          <w:p>
            <w:pPr>
              <w:pStyle w:val="24"/>
              <w:keepNext w:val="0"/>
              <w:keepLines w:val="0"/>
              <w:pageBreakBefore w:val="0"/>
              <w:kinsoku/>
              <w:wordWrap/>
              <w:overflowPunct/>
              <w:topLinePunct w:val="0"/>
              <w:autoSpaceDE/>
              <w:autoSpaceDN/>
              <w:bidi w:val="0"/>
              <w:snapToGrid/>
              <w:spacing w:line="400" w:lineRule="exact"/>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根据供应商提出的</w:t>
            </w:r>
            <w:r>
              <w:rPr>
                <w:rFonts w:hint="eastAsia" w:asciiTheme="minorEastAsia" w:hAnsiTheme="minorEastAsia" w:eastAsiaTheme="minorEastAsia" w:cstheme="minorEastAsia"/>
                <w:sz w:val="21"/>
                <w:szCs w:val="21"/>
              </w:rPr>
              <w:t>项目具体实施方案</w:t>
            </w:r>
            <w:r>
              <w:rPr>
                <w:rFonts w:hint="eastAsia" w:asciiTheme="minorEastAsia" w:hAnsiTheme="minorEastAsia" w:eastAsiaTheme="minorEastAsia" w:cstheme="minorEastAsia"/>
                <w:spacing w:val="-5"/>
                <w:sz w:val="21"/>
                <w:szCs w:val="21"/>
              </w:rPr>
              <w:t>的合理性、完整性进行综合评审。包括</w:t>
            </w:r>
            <w:r>
              <w:rPr>
                <w:rFonts w:hint="eastAsia" w:asciiTheme="minorEastAsia" w:hAnsiTheme="minorEastAsia" w:eastAsiaTheme="minorEastAsia" w:cstheme="minorEastAsia"/>
                <w:spacing w:val="-5"/>
                <w:sz w:val="21"/>
                <w:szCs w:val="21"/>
                <w:lang w:eastAsia="zh-CN"/>
              </w:rPr>
              <w:t>项目</w:t>
            </w:r>
            <w:r>
              <w:rPr>
                <w:rFonts w:hint="eastAsia" w:asciiTheme="minorEastAsia" w:hAnsiTheme="minorEastAsia" w:eastAsiaTheme="minorEastAsia" w:cstheme="minorEastAsia"/>
                <w:spacing w:val="-5"/>
                <w:sz w:val="21"/>
                <w:szCs w:val="21"/>
              </w:rPr>
              <w:t>工作队伍、</w:t>
            </w:r>
            <w:r>
              <w:rPr>
                <w:rFonts w:hint="eastAsia" w:asciiTheme="minorEastAsia" w:hAnsiTheme="minorEastAsia" w:eastAsiaTheme="minorEastAsia" w:cstheme="minorEastAsia"/>
                <w:spacing w:val="-5"/>
                <w:sz w:val="21"/>
                <w:szCs w:val="21"/>
                <w:lang w:eastAsia="zh-CN"/>
              </w:rPr>
              <w:t>项目</w:t>
            </w:r>
            <w:r>
              <w:rPr>
                <w:rFonts w:hint="eastAsia" w:asciiTheme="minorEastAsia" w:hAnsiTheme="minorEastAsia" w:eastAsiaTheme="minorEastAsia" w:cstheme="minorEastAsia"/>
                <w:spacing w:val="-5"/>
                <w:sz w:val="21"/>
                <w:szCs w:val="21"/>
              </w:rPr>
              <w:t>联系方式、</w:t>
            </w:r>
            <w:r>
              <w:rPr>
                <w:rFonts w:hint="eastAsia" w:asciiTheme="minorEastAsia" w:hAnsiTheme="minorEastAsia" w:eastAsiaTheme="minorEastAsia" w:cstheme="minorEastAsia"/>
                <w:spacing w:val="-5"/>
                <w:sz w:val="21"/>
                <w:szCs w:val="21"/>
                <w:lang w:eastAsia="zh-CN"/>
              </w:rPr>
              <w:t>项目</w:t>
            </w:r>
            <w:r>
              <w:rPr>
                <w:rFonts w:hint="eastAsia" w:asciiTheme="minorEastAsia" w:hAnsiTheme="minorEastAsia" w:eastAsiaTheme="minorEastAsia" w:cstheme="minorEastAsia"/>
                <w:spacing w:val="-5"/>
                <w:sz w:val="21"/>
                <w:szCs w:val="21"/>
              </w:rPr>
              <w:t>响应时间等内容。方案全面合理、操作性及针对性强、完全满足采购需求的得10分；方案基本全面、操作性、针对性一般、基本能满足本项目要求的得6分，方案不完整或有缺陷或可行性差，不能满足采购需求的得2分。未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883" w:hRule="atLeast"/>
          <w:jc w:val="center"/>
        </w:trPr>
        <w:tc>
          <w:tcPr>
            <w:tcW w:w="711" w:type="dxa"/>
            <w:vAlign w:val="center"/>
          </w:tcPr>
          <w:p>
            <w:pPr>
              <w:pStyle w:val="24"/>
              <w:keepNext w:val="0"/>
              <w:keepLines w:val="0"/>
              <w:pageBreakBefore w:val="0"/>
              <w:kinsoku/>
              <w:wordWrap/>
              <w:overflowPunct/>
              <w:topLinePunct w:val="0"/>
              <w:autoSpaceDE/>
              <w:autoSpaceDN/>
              <w:bidi w:val="0"/>
              <w:snapToGrid/>
              <w:spacing w:line="400" w:lineRule="exac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59" w:type="dxa"/>
            <w:vAlign w:val="center"/>
          </w:tcPr>
          <w:p>
            <w:pPr>
              <w:pStyle w:val="24"/>
              <w:keepNext w:val="0"/>
              <w:keepLines w:val="0"/>
              <w:pageBreakBefore w:val="0"/>
              <w:kinsoku/>
              <w:wordWrap/>
              <w:overflowPunct/>
              <w:topLinePunct w:val="0"/>
              <w:autoSpaceDE/>
              <w:autoSpaceDN/>
              <w:bidi w:val="0"/>
              <w:snapToGrid/>
              <w:spacing w:line="400" w:lineRule="exac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服务团队</w:t>
            </w:r>
          </w:p>
        </w:tc>
        <w:tc>
          <w:tcPr>
            <w:tcW w:w="984" w:type="dxa"/>
            <w:vAlign w:val="center"/>
          </w:tcPr>
          <w:p>
            <w:pPr>
              <w:pStyle w:val="24"/>
              <w:keepNext w:val="0"/>
              <w:keepLines w:val="0"/>
              <w:pageBreakBefore w:val="0"/>
              <w:kinsoku/>
              <w:wordWrap/>
              <w:overflowPunct/>
              <w:topLinePunct w:val="0"/>
              <w:autoSpaceDE/>
              <w:autoSpaceDN/>
              <w:bidi w:val="0"/>
              <w:snapToGrid/>
              <w:spacing w:line="400" w:lineRule="exac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 分</w:t>
            </w:r>
          </w:p>
        </w:tc>
        <w:tc>
          <w:tcPr>
            <w:tcW w:w="7089" w:type="dxa"/>
            <w:vAlign w:val="top"/>
          </w:tcPr>
          <w:p>
            <w:pPr>
              <w:pStyle w:val="24"/>
              <w:keepNext w:val="0"/>
              <w:keepLines w:val="0"/>
              <w:pageBreakBefore w:val="0"/>
              <w:kinsoku/>
              <w:wordWrap/>
              <w:overflowPunct/>
              <w:topLinePunct w:val="0"/>
              <w:autoSpaceDE/>
              <w:autoSpaceDN/>
              <w:bidi w:val="0"/>
              <w:snapToGrid/>
              <w:spacing w:line="400" w:lineRule="exact"/>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磋商小组根据供应商提供的售后服务方案，包括承诺维修响应时间、售后人员配置、售后机构设立、配件配机情况等进行综合评审：</w:t>
            </w:r>
          </w:p>
          <w:p>
            <w:pPr>
              <w:pStyle w:val="24"/>
              <w:keepNext w:val="0"/>
              <w:keepLines w:val="0"/>
              <w:pageBreakBefore w:val="0"/>
              <w:kinsoku/>
              <w:wordWrap/>
              <w:overflowPunct/>
              <w:topLinePunct w:val="0"/>
              <w:autoSpaceDE/>
              <w:autoSpaceDN/>
              <w:bidi w:val="0"/>
              <w:snapToGrid/>
              <w:spacing w:line="400" w:lineRule="exact"/>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优：售后服务方案周详，售后服务机构设立完善，售后服务保障及服务措施合理，得</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分；</w:t>
            </w:r>
          </w:p>
          <w:p>
            <w:pPr>
              <w:pStyle w:val="24"/>
              <w:keepNext w:val="0"/>
              <w:keepLines w:val="0"/>
              <w:pageBreakBefore w:val="0"/>
              <w:kinsoku/>
              <w:wordWrap/>
              <w:overflowPunct/>
              <w:topLinePunct w:val="0"/>
              <w:autoSpaceDE/>
              <w:autoSpaceDN/>
              <w:bidi w:val="0"/>
              <w:snapToGrid/>
              <w:spacing w:line="400" w:lineRule="exact"/>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良：售后服务方案比较周详，售后服务机构设立较为完善，售后服务保障及服务措施可行，得</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分；</w:t>
            </w:r>
          </w:p>
          <w:p>
            <w:pPr>
              <w:pStyle w:val="24"/>
              <w:keepNext w:val="0"/>
              <w:keepLines w:val="0"/>
              <w:pageBreakBefore w:val="0"/>
              <w:kinsoku/>
              <w:wordWrap/>
              <w:overflowPunct/>
              <w:topLinePunct w:val="0"/>
              <w:autoSpaceDE/>
              <w:autoSpaceDN/>
              <w:bidi w:val="0"/>
              <w:snapToGrid/>
              <w:spacing w:line="400" w:lineRule="exact"/>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一般：售后服务方案一般，有售后服务机构，售后服务保障及服务措施基本可行，得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w:t>
            </w:r>
          </w:p>
          <w:p>
            <w:pPr>
              <w:pStyle w:val="24"/>
              <w:keepNext w:val="0"/>
              <w:keepLines w:val="0"/>
              <w:pageBreakBefore w:val="0"/>
              <w:kinsoku/>
              <w:wordWrap/>
              <w:overflowPunct/>
              <w:topLinePunct w:val="0"/>
              <w:autoSpaceDE/>
              <w:autoSpaceDN/>
              <w:bidi w:val="0"/>
              <w:snapToGrid/>
              <w:spacing w:line="400" w:lineRule="exact"/>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未提供的不得分。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06" w:hRule="atLeast"/>
          <w:jc w:val="center"/>
        </w:trPr>
        <w:tc>
          <w:tcPr>
            <w:tcW w:w="711" w:type="dxa"/>
            <w:vAlign w:val="center"/>
          </w:tcPr>
          <w:p>
            <w:pPr>
              <w:pStyle w:val="24"/>
              <w:keepNext w:val="0"/>
              <w:keepLines w:val="0"/>
              <w:pageBreakBefore w:val="0"/>
              <w:kinsoku/>
              <w:wordWrap/>
              <w:overflowPunct/>
              <w:topLinePunct w:val="0"/>
              <w:autoSpaceDE/>
              <w:autoSpaceDN/>
              <w:bidi w:val="0"/>
              <w:snapToGrid/>
              <w:spacing w:line="400" w:lineRule="exact"/>
              <w:ind w:left="0" w:right="0" w:firstLine="0"/>
              <w:jc w:val="center"/>
              <w:rPr>
                <w:rFonts w:hint="eastAsia" w:asciiTheme="minorEastAsia" w:hAnsiTheme="minorEastAsia" w:eastAsiaTheme="minorEastAsia" w:cstheme="minorEastAsia"/>
                <w:sz w:val="21"/>
                <w:szCs w:val="21"/>
              </w:rPr>
            </w:pPr>
          </w:p>
          <w:p>
            <w:pPr>
              <w:pStyle w:val="24"/>
              <w:keepNext w:val="0"/>
              <w:keepLines w:val="0"/>
              <w:pageBreakBefore w:val="0"/>
              <w:kinsoku/>
              <w:wordWrap/>
              <w:overflowPunct/>
              <w:topLinePunct w:val="0"/>
              <w:autoSpaceDE/>
              <w:autoSpaceDN/>
              <w:bidi w:val="0"/>
              <w:snapToGrid/>
              <w:spacing w:line="400" w:lineRule="exact"/>
              <w:ind w:left="0" w:right="0" w:firstLine="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259" w:type="dxa"/>
            <w:vAlign w:val="center"/>
          </w:tcPr>
          <w:p>
            <w:pPr>
              <w:pStyle w:val="24"/>
              <w:keepNext w:val="0"/>
              <w:keepLines w:val="0"/>
              <w:pageBreakBefore w:val="0"/>
              <w:kinsoku/>
              <w:wordWrap/>
              <w:overflowPunct/>
              <w:topLinePunct w:val="0"/>
              <w:autoSpaceDE/>
              <w:autoSpaceDN/>
              <w:bidi w:val="0"/>
              <w:snapToGrid/>
              <w:spacing w:line="400" w:lineRule="exac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应急预案</w:t>
            </w:r>
          </w:p>
        </w:tc>
        <w:tc>
          <w:tcPr>
            <w:tcW w:w="984" w:type="dxa"/>
            <w:vAlign w:val="center"/>
          </w:tcPr>
          <w:p>
            <w:pPr>
              <w:pStyle w:val="24"/>
              <w:keepNext w:val="0"/>
              <w:keepLines w:val="0"/>
              <w:pageBreakBefore w:val="0"/>
              <w:kinsoku/>
              <w:wordWrap/>
              <w:overflowPunct/>
              <w:topLinePunct w:val="0"/>
              <w:autoSpaceDE/>
              <w:autoSpaceDN/>
              <w:bidi w:val="0"/>
              <w:snapToGrid/>
              <w:spacing w:line="400" w:lineRule="exac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分</w:t>
            </w:r>
          </w:p>
        </w:tc>
        <w:tc>
          <w:tcPr>
            <w:tcW w:w="7089" w:type="dxa"/>
            <w:vAlign w:val="top"/>
          </w:tcPr>
          <w:p>
            <w:pPr>
              <w:pStyle w:val="24"/>
              <w:keepNext w:val="0"/>
              <w:keepLines w:val="0"/>
              <w:pageBreakBefore w:val="0"/>
              <w:kinsoku/>
              <w:wordWrap/>
              <w:overflowPunct/>
              <w:topLinePunct w:val="0"/>
              <w:autoSpaceDE/>
              <w:autoSpaceDN/>
              <w:bidi w:val="0"/>
              <w:snapToGrid/>
              <w:spacing w:line="400" w:lineRule="exact"/>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根据供应商提出的应急预案的合理性、完整性进行综合评审。包括应急管理机构、应急工作队伍、应急联系方式、应急处置措施、应急响应时间等内容。方案全面合理、操作性及针对性强、完全满足采购需求的得10分；方案基本全面、操作性、针对性一般、基本能满足本项目要求的得6分，方案不完整或有缺陷或可行性差，不能满足采购需求的得2分。未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4" w:hRule="atLeast"/>
          <w:jc w:val="center"/>
        </w:trPr>
        <w:tc>
          <w:tcPr>
            <w:tcW w:w="711" w:type="dxa"/>
            <w:vAlign w:val="center"/>
          </w:tcPr>
          <w:p>
            <w:pPr>
              <w:pStyle w:val="24"/>
              <w:keepNext w:val="0"/>
              <w:keepLines w:val="0"/>
              <w:pageBreakBefore w:val="0"/>
              <w:kinsoku/>
              <w:wordWrap/>
              <w:overflowPunct/>
              <w:topLinePunct w:val="0"/>
              <w:autoSpaceDE/>
              <w:autoSpaceDN/>
              <w:bidi w:val="0"/>
              <w:snapToGrid/>
              <w:spacing w:line="400" w:lineRule="exact"/>
              <w:ind w:left="0" w:right="0" w:firstLine="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1259" w:type="dxa"/>
            <w:vAlign w:val="center"/>
          </w:tcPr>
          <w:p>
            <w:pPr>
              <w:keepNext w:val="0"/>
              <w:keepLines w:val="0"/>
              <w:pageBreakBefore w:val="0"/>
              <w:kinsoku/>
              <w:wordWrap/>
              <w:overflowPunct/>
              <w:topLinePunct w:val="0"/>
              <w:autoSpaceDE/>
              <w:autoSpaceDN/>
              <w:bidi w:val="0"/>
              <w:snapToGrid/>
              <w:spacing w:line="400" w:lineRule="exact"/>
              <w:ind w:left="0" w:right="0" w:firstLine="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响应文件规范性</w:t>
            </w:r>
            <w:r>
              <w:rPr>
                <w:rFonts w:hint="eastAsia" w:asciiTheme="minorEastAsia" w:hAnsi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val="en-US" w:eastAsia="zh-CN"/>
              </w:rPr>
              <w:t>%</w:t>
            </w:r>
          </w:p>
        </w:tc>
        <w:tc>
          <w:tcPr>
            <w:tcW w:w="984" w:type="dxa"/>
            <w:vAlign w:val="center"/>
          </w:tcPr>
          <w:p>
            <w:pPr>
              <w:keepNext w:val="0"/>
              <w:keepLines w:val="0"/>
              <w:pageBreakBefore w:val="0"/>
              <w:kinsoku/>
              <w:wordWrap/>
              <w:overflowPunct/>
              <w:topLinePunct w:val="0"/>
              <w:autoSpaceDE/>
              <w:autoSpaceDN/>
              <w:bidi w:val="0"/>
              <w:snapToGrid/>
              <w:spacing w:line="400" w:lineRule="exact"/>
              <w:ind w:left="0" w:right="0" w:firstLine="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cstheme="minorEastAsia"/>
                <w:color w:val="auto"/>
                <w:kern w:val="0"/>
                <w:sz w:val="21"/>
                <w:szCs w:val="21"/>
                <w:lang w:val="en-US" w:eastAsia="zh-CN" w:bidi="ar"/>
              </w:rPr>
              <w:t>3</w:t>
            </w:r>
            <w:r>
              <w:rPr>
                <w:rFonts w:hint="eastAsia" w:asciiTheme="minorEastAsia" w:hAnsiTheme="minorEastAsia" w:eastAsiaTheme="minorEastAsia" w:cstheme="minorEastAsia"/>
                <w:color w:val="auto"/>
                <w:kern w:val="0"/>
                <w:sz w:val="21"/>
                <w:szCs w:val="21"/>
                <w:lang w:eastAsia="zh-CN" w:bidi="ar"/>
              </w:rPr>
              <w:t>分</w:t>
            </w:r>
          </w:p>
        </w:tc>
        <w:tc>
          <w:tcPr>
            <w:tcW w:w="7089" w:type="dxa"/>
            <w:vAlign w:val="center"/>
          </w:tcPr>
          <w:p>
            <w:pPr>
              <w:keepNext w:val="0"/>
              <w:keepLines w:val="0"/>
              <w:pageBreakBefore w:val="0"/>
              <w:kinsoku/>
              <w:wordWrap/>
              <w:overflowPunct/>
              <w:topLinePunct w:val="0"/>
              <w:autoSpaceDE/>
              <w:autoSpaceDN/>
              <w:bidi w:val="0"/>
              <w:snapToGrid/>
              <w:spacing w:line="400" w:lineRule="exact"/>
              <w:ind w:left="0" w:right="0" w:firstLine="0"/>
              <w:textAlignment w:val="center"/>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color w:val="auto"/>
                <w:kern w:val="0"/>
                <w:sz w:val="21"/>
                <w:szCs w:val="21"/>
                <w:lang w:bidi="ar"/>
              </w:rPr>
              <w:t>响应文件制作规范，没有细微偏差情形的得</w:t>
            </w:r>
            <w:r>
              <w:rPr>
                <w:rFonts w:hint="eastAsia" w:asciiTheme="minorEastAsia" w:hAnsiTheme="minorEastAsia" w:cstheme="minorEastAsia"/>
                <w:color w:val="auto"/>
                <w:kern w:val="0"/>
                <w:sz w:val="21"/>
                <w:szCs w:val="21"/>
                <w:lang w:val="en-US" w:eastAsia="zh-CN" w:bidi="ar"/>
              </w:rPr>
              <w:t>3</w:t>
            </w:r>
            <w:r>
              <w:rPr>
                <w:rFonts w:hint="eastAsia" w:asciiTheme="minorEastAsia" w:hAnsiTheme="minorEastAsia" w:eastAsiaTheme="minorEastAsia" w:cstheme="minorEastAsia"/>
                <w:color w:val="auto"/>
                <w:kern w:val="0"/>
                <w:sz w:val="21"/>
                <w:szCs w:val="21"/>
                <w:lang w:bidi="ar"/>
              </w:rPr>
              <w:t>分；有一项细微偏差扣</w:t>
            </w:r>
            <w:r>
              <w:rPr>
                <w:rFonts w:hint="eastAsia" w:asciiTheme="minorEastAsia" w:hAnsiTheme="minorEastAsia" w:eastAsiaTheme="minorEastAsia" w:cstheme="minorEastAsia"/>
                <w:color w:val="auto"/>
                <w:kern w:val="0"/>
                <w:sz w:val="21"/>
                <w:szCs w:val="21"/>
                <w:lang w:val="en-US" w:eastAsia="zh-CN" w:bidi="ar"/>
              </w:rPr>
              <w:t>1</w:t>
            </w:r>
            <w:r>
              <w:rPr>
                <w:rFonts w:hint="eastAsia" w:asciiTheme="minorEastAsia" w:hAnsiTheme="minorEastAsia" w:eastAsiaTheme="minorEastAsia" w:cstheme="minorEastAsia"/>
                <w:color w:val="auto"/>
                <w:kern w:val="0"/>
                <w:sz w:val="21"/>
                <w:szCs w:val="21"/>
                <w:lang w:bidi="ar"/>
              </w:rPr>
              <w:t>分，直至该项分值</w:t>
            </w:r>
            <w:r>
              <w:rPr>
                <w:rFonts w:hint="eastAsia" w:asciiTheme="minorEastAsia" w:hAnsiTheme="minorEastAsia" w:eastAsiaTheme="minorEastAsia" w:cstheme="minorEastAsia"/>
                <w:color w:val="auto"/>
                <w:sz w:val="21"/>
                <w:szCs w:val="21"/>
              </w:rPr>
              <w:t>扣完为止。</w:t>
            </w:r>
          </w:p>
        </w:tc>
      </w:tr>
    </w:tbl>
    <w:p>
      <w:pPr>
        <w:pStyle w:val="17"/>
        <w:rPr>
          <w:rFonts w:hint="eastAsia" w:asciiTheme="minorEastAsia" w:hAnsiTheme="minorEastAsia" w:eastAsiaTheme="minorEastAsia" w:cstheme="minorEastAsia"/>
        </w:rPr>
      </w:pPr>
      <w:bookmarkStart w:id="54" w:name="_bookmark3"/>
      <w:bookmarkEnd w:id="5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319295"/>
      <w:docPartObj>
        <w:docPartGallery w:val="autotext"/>
      </w:docPartObj>
    </w:sdtPr>
    <w:sdtContent>
      <w:sdt>
        <w:sdtPr>
          <w:id w:val="171357217"/>
          <w:docPartObj>
            <w:docPartGallery w:val="autotext"/>
          </w:docPartObj>
        </w:sdtPr>
        <w:sdtContent>
          <w:p>
            <w:pPr>
              <w:pStyle w:val="7"/>
              <w:jc w:val="center"/>
            </w:pPr>
            <w:r>
              <w:rPr>
                <w:sz w:val="21"/>
                <w:szCs w:val="21"/>
                <w:lang w:val="zh-CN"/>
              </w:rPr>
              <w:t xml:space="preserve"> </w:t>
            </w:r>
            <w:r>
              <w:rPr>
                <w:b/>
                <w:sz w:val="21"/>
                <w:szCs w:val="21"/>
              </w:rPr>
              <w:fldChar w:fldCharType="begin"/>
            </w:r>
            <w:r>
              <w:rPr>
                <w:b/>
                <w:sz w:val="21"/>
                <w:szCs w:val="21"/>
              </w:rPr>
              <w:instrText xml:space="preserve">PAGE</w:instrText>
            </w:r>
            <w:r>
              <w:rPr>
                <w:b/>
                <w:sz w:val="21"/>
                <w:szCs w:val="21"/>
              </w:rPr>
              <w:fldChar w:fldCharType="separate"/>
            </w:r>
            <w:r>
              <w:rPr>
                <w:b/>
                <w:sz w:val="21"/>
                <w:szCs w:val="21"/>
              </w:rPr>
              <w:t>11</w:t>
            </w:r>
            <w:r>
              <w:rPr>
                <w:b/>
                <w:sz w:val="21"/>
                <w:szCs w:val="21"/>
              </w:rPr>
              <w:fldChar w:fldCharType="end"/>
            </w:r>
            <w:r>
              <w:rPr>
                <w:sz w:val="21"/>
                <w:szCs w:val="21"/>
                <w:lang w:val="zh-CN"/>
              </w:rPr>
              <w:t xml:space="preserve"> / </w:t>
            </w:r>
            <w:r>
              <w:rPr>
                <w:b/>
                <w:sz w:val="21"/>
                <w:szCs w:val="21"/>
              </w:rPr>
              <w:fldChar w:fldCharType="begin"/>
            </w:r>
            <w:r>
              <w:rPr>
                <w:b/>
                <w:sz w:val="21"/>
                <w:szCs w:val="21"/>
              </w:rPr>
              <w:instrText xml:space="preserve">NUMPAGES</w:instrText>
            </w:r>
            <w:r>
              <w:rPr>
                <w:b/>
                <w:sz w:val="21"/>
                <w:szCs w:val="21"/>
              </w:rPr>
              <w:fldChar w:fldCharType="separate"/>
            </w:r>
            <w:r>
              <w:rPr>
                <w:b/>
                <w:sz w:val="21"/>
                <w:szCs w:val="21"/>
              </w:rPr>
              <w:t>21</w:t>
            </w:r>
            <w:r>
              <w:rPr>
                <w:b/>
                <w:sz w:val="21"/>
                <w:szCs w:val="21"/>
              </w:rPr>
              <w:fldChar w:fldCharType="end"/>
            </w:r>
          </w:p>
        </w:sdtContent>
      </w:sdt>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F82F"/>
    <w:multiLevelType w:val="singleLevel"/>
    <w:tmpl w:val="0417F82F"/>
    <w:lvl w:ilvl="0" w:tentative="0">
      <w:start w:val="1"/>
      <w:numFmt w:val="chineseCounting"/>
      <w:suff w:val="space"/>
      <w:lvlText w:val="第%1章"/>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9CF5321"/>
    <w:multiLevelType w:val="singleLevel"/>
    <w:tmpl w:val="59CF5321"/>
    <w:lvl w:ilvl="0" w:tentative="0">
      <w:start w:val="1"/>
      <w:numFmt w:val="chineseCounting"/>
      <w:suff w:val="nothing"/>
      <w:lvlText w:val="%1、"/>
      <w:lvlJc w:val="left"/>
      <w:pPr>
        <w:ind w:left="0" w:firstLine="420"/>
      </w:pPr>
      <w:rPr>
        <w:rFonts w:hint="eastAsia"/>
      </w:rPr>
    </w:lvl>
  </w:abstractNum>
  <w:abstractNum w:abstractNumId="3">
    <w:nsid w:val="59CF57BE"/>
    <w:multiLevelType w:val="singleLevel"/>
    <w:tmpl w:val="59CF57BE"/>
    <w:lvl w:ilvl="0" w:tentative="0">
      <w:start w:val="1"/>
      <w:numFmt w:val="chineseCounting"/>
      <w:suff w:val="nothing"/>
      <w:lvlText w:val="（%1）"/>
      <w:lvlJc w:val="left"/>
      <w:pPr>
        <w:ind w:left="0" w:firstLine="420"/>
      </w:pPr>
      <w:rPr>
        <w:rFonts w:hint="eastAsia"/>
      </w:rPr>
    </w:lvl>
  </w:abstractNum>
  <w:abstractNum w:abstractNumId="4">
    <w:nsid w:val="59CF57D3"/>
    <w:multiLevelType w:val="singleLevel"/>
    <w:tmpl w:val="59CF57D3"/>
    <w:lvl w:ilvl="0" w:tentative="0">
      <w:start w:val="1"/>
      <w:numFmt w:val="decimal"/>
      <w:suff w:val="nothing"/>
      <w:lvlText w:val="%1．"/>
      <w:lvlJc w:val="left"/>
      <w:pPr>
        <w:ind w:left="0" w:firstLine="400"/>
      </w:pPr>
      <w:rPr>
        <w:rFonts w:hint="default"/>
      </w:rPr>
    </w:lvl>
  </w:abstractNum>
  <w:abstractNum w:abstractNumId="5">
    <w:nsid w:val="59CF58C7"/>
    <w:multiLevelType w:val="singleLevel"/>
    <w:tmpl w:val="59CF58C7"/>
    <w:lvl w:ilvl="0" w:tentative="0">
      <w:start w:val="1"/>
      <w:numFmt w:val="decimal"/>
      <w:suff w:val="nothing"/>
      <w:lvlText w:val="%1．"/>
      <w:lvlJc w:val="left"/>
      <w:pPr>
        <w:ind w:left="0" w:firstLine="400"/>
      </w:pPr>
      <w:rPr>
        <w:rFonts w:hint="default"/>
      </w:rPr>
    </w:lvl>
  </w:abstractNum>
  <w:abstractNum w:abstractNumId="6">
    <w:nsid w:val="59CF58F9"/>
    <w:multiLevelType w:val="singleLevel"/>
    <w:tmpl w:val="59CF58F9"/>
    <w:lvl w:ilvl="0" w:tentative="0">
      <w:start w:val="1"/>
      <w:numFmt w:val="decimal"/>
      <w:suff w:val="nothing"/>
      <w:lvlText w:val="%1．"/>
      <w:lvlJc w:val="left"/>
      <w:pPr>
        <w:ind w:left="0" w:firstLine="400"/>
      </w:pPr>
      <w:rPr>
        <w:rFonts w:hint="default"/>
      </w:rPr>
    </w:lvl>
  </w:abstractNum>
  <w:abstractNum w:abstractNumId="7">
    <w:nsid w:val="59CF5951"/>
    <w:multiLevelType w:val="singleLevel"/>
    <w:tmpl w:val="59CF5951"/>
    <w:lvl w:ilvl="0" w:tentative="0">
      <w:start w:val="1"/>
      <w:numFmt w:val="chineseCounting"/>
      <w:suff w:val="nothing"/>
      <w:lvlText w:val="（%1）"/>
      <w:lvlJc w:val="left"/>
      <w:pPr>
        <w:ind w:left="0" w:firstLine="420"/>
      </w:pPr>
      <w:rPr>
        <w:rFonts w:hint="eastAsia"/>
      </w:rPr>
    </w:lvl>
  </w:abstractNum>
  <w:abstractNum w:abstractNumId="8">
    <w:nsid w:val="59CF5994"/>
    <w:multiLevelType w:val="singleLevel"/>
    <w:tmpl w:val="59CF5994"/>
    <w:lvl w:ilvl="0" w:tentative="0">
      <w:start w:val="1"/>
      <w:numFmt w:val="chineseCounting"/>
      <w:suff w:val="nothing"/>
      <w:lvlText w:val="（%1）"/>
      <w:lvlJc w:val="left"/>
      <w:pPr>
        <w:ind w:left="0" w:firstLine="420"/>
      </w:pPr>
      <w:rPr>
        <w:rFonts w:hint="eastAsia"/>
      </w:rPr>
    </w:lvl>
  </w:abstractNum>
  <w:abstractNum w:abstractNumId="9">
    <w:nsid w:val="59CF59C6"/>
    <w:multiLevelType w:val="singleLevel"/>
    <w:tmpl w:val="59CF59C6"/>
    <w:lvl w:ilvl="0" w:tentative="0">
      <w:start w:val="1"/>
      <w:numFmt w:val="chineseCounting"/>
      <w:suff w:val="nothing"/>
      <w:lvlText w:val="（%1）"/>
      <w:lvlJc w:val="left"/>
      <w:pPr>
        <w:ind w:left="0" w:firstLine="420"/>
      </w:pPr>
      <w:rPr>
        <w:rFonts w:hint="eastAsia"/>
      </w:rPr>
    </w:lvl>
  </w:abstractNum>
  <w:abstractNum w:abstractNumId="10">
    <w:nsid w:val="59CF5B39"/>
    <w:multiLevelType w:val="singleLevel"/>
    <w:tmpl w:val="59CF5B39"/>
    <w:lvl w:ilvl="0" w:tentative="0">
      <w:start w:val="1"/>
      <w:numFmt w:val="chineseCounting"/>
      <w:suff w:val="nothing"/>
      <w:lvlText w:val="%1、"/>
      <w:lvlJc w:val="left"/>
      <w:pPr>
        <w:ind w:left="0" w:firstLine="420"/>
      </w:pPr>
      <w:rPr>
        <w:rFonts w:hint="eastAsia"/>
      </w:rPr>
    </w:lvl>
  </w:abstractNum>
  <w:abstractNum w:abstractNumId="11">
    <w:nsid w:val="59CF5B84"/>
    <w:multiLevelType w:val="singleLevel"/>
    <w:tmpl w:val="59CF5B84"/>
    <w:lvl w:ilvl="0" w:tentative="0">
      <w:start w:val="1"/>
      <w:numFmt w:val="chineseCounting"/>
      <w:suff w:val="nothing"/>
      <w:lvlText w:val="（%1）"/>
      <w:lvlJc w:val="left"/>
      <w:pPr>
        <w:ind w:left="0" w:firstLine="420"/>
      </w:pPr>
      <w:rPr>
        <w:rFonts w:hint="eastAsia"/>
      </w:rPr>
    </w:lvl>
  </w:abstractNum>
  <w:abstractNum w:abstractNumId="12">
    <w:nsid w:val="59CF5D0A"/>
    <w:multiLevelType w:val="singleLevel"/>
    <w:tmpl w:val="59CF5D0A"/>
    <w:lvl w:ilvl="0" w:tentative="0">
      <w:start w:val="1"/>
      <w:numFmt w:val="chineseCounting"/>
      <w:suff w:val="nothing"/>
      <w:lvlText w:val="（%1）"/>
      <w:lvlJc w:val="left"/>
      <w:pPr>
        <w:ind w:left="0" w:firstLine="420"/>
      </w:pPr>
      <w:rPr>
        <w:rFonts w:hint="eastAsia"/>
      </w:rPr>
    </w:lvl>
  </w:abstractNum>
  <w:abstractNum w:abstractNumId="13">
    <w:nsid w:val="59CF5D56"/>
    <w:multiLevelType w:val="singleLevel"/>
    <w:tmpl w:val="59CF5D56"/>
    <w:lvl w:ilvl="0" w:tentative="0">
      <w:start w:val="1"/>
      <w:numFmt w:val="chineseCounting"/>
      <w:suff w:val="nothing"/>
      <w:lvlText w:val="（%1）"/>
      <w:lvlJc w:val="left"/>
      <w:pPr>
        <w:ind w:left="0" w:firstLine="420"/>
      </w:pPr>
      <w:rPr>
        <w:rFonts w:hint="eastAsia"/>
      </w:rPr>
    </w:lvl>
  </w:abstractNum>
  <w:abstractNum w:abstractNumId="14">
    <w:nsid w:val="59CF5E0E"/>
    <w:multiLevelType w:val="singleLevel"/>
    <w:tmpl w:val="59CF5E0E"/>
    <w:lvl w:ilvl="0" w:tentative="0">
      <w:start w:val="1"/>
      <w:numFmt w:val="decimal"/>
      <w:suff w:val="nothing"/>
      <w:lvlText w:val="%1．"/>
      <w:lvlJc w:val="left"/>
      <w:pPr>
        <w:ind w:left="0" w:firstLine="400"/>
      </w:pPr>
      <w:rPr>
        <w:rFonts w:hint="default"/>
      </w:rPr>
    </w:lvl>
  </w:abstractNum>
  <w:abstractNum w:abstractNumId="15">
    <w:nsid w:val="59CF5E62"/>
    <w:multiLevelType w:val="singleLevel"/>
    <w:tmpl w:val="59CF5E62"/>
    <w:lvl w:ilvl="0" w:tentative="0">
      <w:start w:val="1"/>
      <w:numFmt w:val="decimal"/>
      <w:suff w:val="nothing"/>
      <w:lvlText w:val="%1．"/>
      <w:lvlJc w:val="left"/>
      <w:pPr>
        <w:ind w:left="0" w:firstLine="400"/>
      </w:pPr>
      <w:rPr>
        <w:rFonts w:hint="default"/>
      </w:rPr>
    </w:lvl>
  </w:abstractNum>
  <w:abstractNum w:abstractNumId="16">
    <w:nsid w:val="59CF5EB2"/>
    <w:multiLevelType w:val="singleLevel"/>
    <w:tmpl w:val="59CF5EB2"/>
    <w:lvl w:ilvl="0" w:tentative="0">
      <w:start w:val="1"/>
      <w:numFmt w:val="decimal"/>
      <w:suff w:val="nothing"/>
      <w:lvlText w:val="%1．"/>
      <w:lvlJc w:val="left"/>
      <w:pPr>
        <w:ind w:left="0" w:firstLine="400"/>
      </w:pPr>
      <w:rPr>
        <w:rFonts w:hint="default"/>
      </w:rPr>
    </w:lvl>
  </w:abstractNum>
  <w:abstractNum w:abstractNumId="17">
    <w:nsid w:val="59CF5EE4"/>
    <w:multiLevelType w:val="singleLevel"/>
    <w:tmpl w:val="59CF5EE4"/>
    <w:lvl w:ilvl="0" w:tentative="0">
      <w:start w:val="1"/>
      <w:numFmt w:val="chineseCounting"/>
      <w:suff w:val="nothing"/>
      <w:lvlText w:val="（%1）"/>
      <w:lvlJc w:val="left"/>
      <w:pPr>
        <w:ind w:left="0" w:firstLine="420"/>
      </w:pPr>
      <w:rPr>
        <w:rFonts w:hint="eastAsia"/>
      </w:rPr>
    </w:lvl>
  </w:abstractNum>
  <w:abstractNum w:abstractNumId="18">
    <w:nsid w:val="59CF5F01"/>
    <w:multiLevelType w:val="singleLevel"/>
    <w:tmpl w:val="59CF5F01"/>
    <w:lvl w:ilvl="0" w:tentative="0">
      <w:start w:val="1"/>
      <w:numFmt w:val="chineseCounting"/>
      <w:suff w:val="nothing"/>
      <w:lvlText w:val="（%1）"/>
      <w:lvlJc w:val="left"/>
      <w:pPr>
        <w:ind w:left="0" w:firstLine="420"/>
      </w:pPr>
      <w:rPr>
        <w:rFonts w:hint="eastAsia"/>
      </w:rPr>
    </w:lvl>
  </w:abstractNum>
  <w:abstractNum w:abstractNumId="19">
    <w:nsid w:val="59CF5F16"/>
    <w:multiLevelType w:val="singleLevel"/>
    <w:tmpl w:val="59CF5F16"/>
    <w:lvl w:ilvl="0" w:tentative="0">
      <w:start w:val="1"/>
      <w:numFmt w:val="decimal"/>
      <w:suff w:val="nothing"/>
      <w:lvlText w:val="%1．"/>
      <w:lvlJc w:val="left"/>
      <w:pPr>
        <w:ind w:left="0" w:firstLine="400"/>
      </w:pPr>
      <w:rPr>
        <w:rFonts w:hint="default"/>
      </w:rPr>
    </w:lvl>
  </w:abstractNum>
  <w:abstractNum w:abstractNumId="20">
    <w:nsid w:val="5A815738"/>
    <w:multiLevelType w:val="singleLevel"/>
    <w:tmpl w:val="5A815738"/>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0"/>
  </w:num>
  <w:num w:numId="11">
    <w:abstractNumId w:val="17"/>
  </w:num>
  <w:num w:numId="12">
    <w:abstractNumId w:val="10"/>
  </w:num>
  <w:num w:numId="13">
    <w:abstractNumId w:val="11"/>
  </w:num>
  <w:num w:numId="14">
    <w:abstractNumId w:val="14"/>
  </w:num>
  <w:num w:numId="15">
    <w:abstractNumId w:val="15"/>
  </w:num>
  <w:num w:numId="16">
    <w:abstractNumId w:val="12"/>
  </w:num>
  <w:num w:numId="17">
    <w:abstractNumId w:val="13"/>
  </w:num>
  <w:num w:numId="18">
    <w:abstractNumId w:val="16"/>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CA669A"/>
    <w:rsid w:val="00005BC0"/>
    <w:rsid w:val="00093525"/>
    <w:rsid w:val="000A3C59"/>
    <w:rsid w:val="000D44F3"/>
    <w:rsid w:val="000E6D58"/>
    <w:rsid w:val="00115E1E"/>
    <w:rsid w:val="00126663"/>
    <w:rsid w:val="001B7B69"/>
    <w:rsid w:val="001C24E1"/>
    <w:rsid w:val="001E22CE"/>
    <w:rsid w:val="001E6B55"/>
    <w:rsid w:val="002239CC"/>
    <w:rsid w:val="00265A23"/>
    <w:rsid w:val="002746F5"/>
    <w:rsid w:val="00293690"/>
    <w:rsid w:val="002E42CD"/>
    <w:rsid w:val="00304031"/>
    <w:rsid w:val="00331A03"/>
    <w:rsid w:val="00333173"/>
    <w:rsid w:val="003B3CD2"/>
    <w:rsid w:val="003D4DF0"/>
    <w:rsid w:val="0040010B"/>
    <w:rsid w:val="004165E5"/>
    <w:rsid w:val="00444D07"/>
    <w:rsid w:val="00470AC5"/>
    <w:rsid w:val="00477915"/>
    <w:rsid w:val="004931DF"/>
    <w:rsid w:val="00495968"/>
    <w:rsid w:val="004A04FE"/>
    <w:rsid w:val="004A7054"/>
    <w:rsid w:val="004D148F"/>
    <w:rsid w:val="004E0AD4"/>
    <w:rsid w:val="004E4C30"/>
    <w:rsid w:val="00594DB8"/>
    <w:rsid w:val="00597099"/>
    <w:rsid w:val="005B10F7"/>
    <w:rsid w:val="005B37FF"/>
    <w:rsid w:val="005D47BA"/>
    <w:rsid w:val="006619D7"/>
    <w:rsid w:val="00675168"/>
    <w:rsid w:val="006A14AD"/>
    <w:rsid w:val="006C34A8"/>
    <w:rsid w:val="006D5A89"/>
    <w:rsid w:val="006E2067"/>
    <w:rsid w:val="0072281A"/>
    <w:rsid w:val="00724912"/>
    <w:rsid w:val="00732FF6"/>
    <w:rsid w:val="007654B2"/>
    <w:rsid w:val="0078640D"/>
    <w:rsid w:val="007E4B58"/>
    <w:rsid w:val="008009B9"/>
    <w:rsid w:val="00811C87"/>
    <w:rsid w:val="008A77C2"/>
    <w:rsid w:val="008E2787"/>
    <w:rsid w:val="008F6924"/>
    <w:rsid w:val="00960FAE"/>
    <w:rsid w:val="009B14A2"/>
    <w:rsid w:val="009D4FEC"/>
    <w:rsid w:val="00A12DF0"/>
    <w:rsid w:val="00A40183"/>
    <w:rsid w:val="00AB6DF3"/>
    <w:rsid w:val="00B21675"/>
    <w:rsid w:val="00B40117"/>
    <w:rsid w:val="00B80AF2"/>
    <w:rsid w:val="00C90B51"/>
    <w:rsid w:val="00CC263A"/>
    <w:rsid w:val="00D53E3B"/>
    <w:rsid w:val="00D56EDE"/>
    <w:rsid w:val="00D656C6"/>
    <w:rsid w:val="00DC07EB"/>
    <w:rsid w:val="00DD5C7D"/>
    <w:rsid w:val="00E0583C"/>
    <w:rsid w:val="00E36928"/>
    <w:rsid w:val="00E53892"/>
    <w:rsid w:val="00E6250B"/>
    <w:rsid w:val="00E87C4F"/>
    <w:rsid w:val="00EA45F9"/>
    <w:rsid w:val="00EA684A"/>
    <w:rsid w:val="00EB1DE8"/>
    <w:rsid w:val="00EC5887"/>
    <w:rsid w:val="00ED3B83"/>
    <w:rsid w:val="00EE3BDC"/>
    <w:rsid w:val="00F00283"/>
    <w:rsid w:val="00F3537E"/>
    <w:rsid w:val="00FE25BD"/>
    <w:rsid w:val="0EE63034"/>
    <w:rsid w:val="14451DBC"/>
    <w:rsid w:val="332C0CAC"/>
    <w:rsid w:val="37173F43"/>
    <w:rsid w:val="3826657D"/>
    <w:rsid w:val="3B6A2350"/>
    <w:rsid w:val="44E344D2"/>
    <w:rsid w:val="4ADF2A4E"/>
    <w:rsid w:val="58CB4E10"/>
    <w:rsid w:val="5CE41ADC"/>
    <w:rsid w:val="61037C0C"/>
    <w:rsid w:val="688F4EE2"/>
    <w:rsid w:val="69CA669A"/>
    <w:rsid w:val="708F7140"/>
    <w:rsid w:val="75F50ECF"/>
    <w:rsid w:val="77910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szCs w:val="44"/>
    </w:rPr>
  </w:style>
  <w:style w:type="paragraph" w:styleId="4">
    <w:name w:val="heading 2"/>
    <w:basedOn w:val="1"/>
    <w:next w:val="1"/>
    <w:link w:val="1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toc 3"/>
    <w:basedOn w:val="1"/>
    <w:next w:val="1"/>
    <w:unhideWhenUsed/>
    <w:qFormat/>
    <w:uiPriority w:val="39"/>
    <w:pPr>
      <w:widowControl/>
      <w:spacing w:after="100" w:line="276" w:lineRule="auto"/>
      <w:ind w:left="440"/>
      <w:jc w:val="left"/>
    </w:pPr>
    <w:rPr>
      <w:kern w:val="0"/>
      <w:sz w:val="22"/>
      <w:szCs w:val="22"/>
    </w:rPr>
  </w:style>
  <w:style w:type="paragraph" w:styleId="6">
    <w:name w:val="Balloon Text"/>
    <w:basedOn w:val="1"/>
    <w:link w:val="26"/>
    <w:qFormat/>
    <w:uiPriority w:val="0"/>
    <w:rPr>
      <w:sz w:val="18"/>
      <w:szCs w:val="18"/>
    </w:rPr>
  </w:style>
  <w:style w:type="paragraph" w:styleId="7">
    <w:name w:val="footer"/>
    <w:basedOn w:val="1"/>
    <w:link w:val="28"/>
    <w:qFormat/>
    <w:uiPriority w:val="99"/>
    <w:pPr>
      <w:tabs>
        <w:tab w:val="center" w:pos="4153"/>
        <w:tab w:val="right" w:pos="8306"/>
      </w:tabs>
      <w:snapToGrid w:val="0"/>
      <w:jc w:val="left"/>
    </w:pPr>
    <w:rPr>
      <w:sz w:val="18"/>
      <w:szCs w:val="18"/>
    </w:rPr>
  </w:style>
  <w:style w:type="paragraph" w:styleId="8">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Hyperlink"/>
    <w:basedOn w:val="13"/>
    <w:qFormat/>
    <w:uiPriority w:val="99"/>
    <w:rPr>
      <w:color w:val="0000FF"/>
      <w:u w:val="single"/>
    </w:rPr>
  </w:style>
  <w:style w:type="character" w:customStyle="1" w:styleId="15">
    <w:name w:val="标题 2 Char"/>
    <w:basedOn w:val="13"/>
    <w:link w:val="4"/>
    <w:qFormat/>
    <w:uiPriority w:val="0"/>
    <w:rPr>
      <w:rFonts w:asciiTheme="majorHAnsi" w:hAnsiTheme="majorHAnsi" w:eastAsiaTheme="majorEastAsia" w:cstheme="majorBidi"/>
      <w:b/>
      <w:bCs/>
      <w:kern w:val="2"/>
      <w:sz w:val="32"/>
      <w:szCs w:val="32"/>
    </w:rPr>
  </w:style>
  <w:style w:type="paragraph" w:customStyle="1" w:styleId="16">
    <w:name w:val="标题 5（有编号）（绿盟科技）"/>
    <w:basedOn w:val="1"/>
    <w:next w:val="17"/>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1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8">
    <w:name w:val="TOC 1"/>
    <w:basedOn w:val="1"/>
    <w:qFormat/>
    <w:uiPriority w:val="1"/>
    <w:pPr>
      <w:spacing w:before="924"/>
      <w:ind w:left="654"/>
    </w:pPr>
    <w:rPr>
      <w:rFonts w:ascii="Microsoft JhengHei" w:hAnsi="Microsoft JhengHei" w:eastAsia="Microsoft JhengHei" w:cs="Microsoft JhengHei"/>
      <w:b/>
      <w:bCs/>
      <w:sz w:val="24"/>
    </w:rPr>
  </w:style>
  <w:style w:type="paragraph" w:customStyle="1" w:styleId="19">
    <w:name w:val="00、封面正文(与其他内容无关的格式)"/>
    <w:basedOn w:val="1"/>
    <w:qFormat/>
    <w:uiPriority w:val="0"/>
    <w:pPr>
      <w:tabs>
        <w:tab w:val="left" w:pos="0"/>
      </w:tabs>
    </w:pPr>
    <w:rPr>
      <w:rFonts w:ascii="宋体" w:hAnsi="宋体" w:eastAsia="宋体"/>
    </w:rPr>
  </w:style>
  <w:style w:type="paragraph" w:customStyle="1" w:styleId="20">
    <w:name w:val="02、首行缩进2字符正文"/>
    <w:basedOn w:val="1"/>
    <w:qFormat/>
    <w:uiPriority w:val="0"/>
    <w:pPr>
      <w:tabs>
        <w:tab w:val="left" w:pos="0"/>
      </w:tabs>
      <w:wordWrap w:val="0"/>
      <w:topLinePunct/>
      <w:ind w:firstLine="480" w:firstLineChars="200"/>
    </w:pPr>
    <w:rPr>
      <w:rFonts w:ascii="宋体" w:hAnsi="宋体" w:eastAsia="宋体"/>
    </w:rPr>
  </w:style>
  <w:style w:type="paragraph" w:customStyle="1" w:styleId="21">
    <w:name w:val="12、表格内左对齐正文"/>
    <w:basedOn w:val="1"/>
    <w:qFormat/>
    <w:uiPriority w:val="0"/>
    <w:pPr>
      <w:tabs>
        <w:tab w:val="left" w:pos="0"/>
      </w:tabs>
      <w:wordWrap w:val="0"/>
      <w:topLinePunct/>
      <w:spacing w:line="360" w:lineRule="exact"/>
      <w:ind w:left="48" w:leftChars="20"/>
    </w:pPr>
    <w:rPr>
      <w:rFonts w:ascii="宋体" w:hAnsi="宋体" w:eastAsia="宋体"/>
      <w:snapToGrid w:val="0"/>
    </w:rPr>
  </w:style>
  <w:style w:type="paragraph" w:customStyle="1" w:styleId="22">
    <w:name w:val="正文缩进1"/>
    <w:basedOn w:val="1"/>
    <w:qFormat/>
    <w:uiPriority w:val="0"/>
    <w:pPr>
      <w:ind w:firstLine="420" w:firstLineChars="200"/>
    </w:pPr>
    <w:rPr>
      <w:rFonts w:ascii="Times New Roman" w:hAnsi="Times New Roman" w:eastAsia="宋体" w:cs="Times New Roman"/>
    </w:rPr>
  </w:style>
  <w:style w:type="paragraph" w:styleId="23">
    <w:name w:val="List Paragraph"/>
    <w:basedOn w:val="1"/>
    <w:qFormat/>
    <w:uiPriority w:val="1"/>
    <w:pPr>
      <w:ind w:left="654" w:firstLine="480"/>
    </w:pPr>
  </w:style>
  <w:style w:type="paragraph" w:customStyle="1" w:styleId="24">
    <w:name w:val="Table Paragraph"/>
    <w:basedOn w:val="1"/>
    <w:qFormat/>
    <w:uiPriority w:val="1"/>
  </w:style>
  <w:style w:type="table" w:customStyle="1" w:styleId="25">
    <w:name w:val="Table Normal"/>
    <w:semiHidden/>
    <w:unhideWhenUsed/>
    <w:qFormat/>
    <w:uiPriority w:val="2"/>
    <w:tblPr>
      <w:tblCellMar>
        <w:top w:w="0" w:type="dxa"/>
        <w:left w:w="0" w:type="dxa"/>
        <w:bottom w:w="0" w:type="dxa"/>
        <w:right w:w="0" w:type="dxa"/>
      </w:tblCellMar>
    </w:tblPr>
  </w:style>
  <w:style w:type="character" w:customStyle="1" w:styleId="26">
    <w:name w:val="批注框文本 Char"/>
    <w:basedOn w:val="13"/>
    <w:link w:val="6"/>
    <w:qFormat/>
    <w:uiPriority w:val="0"/>
    <w:rPr>
      <w:kern w:val="2"/>
      <w:sz w:val="18"/>
      <w:szCs w:val="18"/>
    </w:rPr>
  </w:style>
  <w:style w:type="character" w:customStyle="1" w:styleId="27">
    <w:name w:val="页眉 Char"/>
    <w:basedOn w:val="13"/>
    <w:link w:val="8"/>
    <w:qFormat/>
    <w:uiPriority w:val="0"/>
    <w:rPr>
      <w:kern w:val="2"/>
      <w:sz w:val="18"/>
      <w:szCs w:val="18"/>
    </w:rPr>
  </w:style>
  <w:style w:type="character" w:customStyle="1" w:styleId="28">
    <w:name w:val="页脚 Char"/>
    <w:basedOn w:val="13"/>
    <w:link w:val="7"/>
    <w:qFormat/>
    <w:uiPriority w:val="99"/>
    <w:rPr>
      <w:kern w:val="2"/>
      <w:sz w:val="18"/>
      <w:szCs w:val="18"/>
    </w:rPr>
  </w:style>
  <w:style w:type="paragraph" w:customStyle="1" w:styleId="29">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2E75B6" w:themeColor="accent1" w:themeShade="BF"/>
      <w:kern w:val="0"/>
      <w:sz w:val="28"/>
      <w:szCs w:val="28"/>
    </w:rPr>
  </w:style>
  <w:style w:type="character" w:customStyle="1" w:styleId="30">
    <w:name w:val="fontstyle01"/>
    <w:basedOn w:val="13"/>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BB23D-4666-4C92-9432-C6375B4A6F1F}">
  <ds:schemaRefs/>
</ds:datastoreItem>
</file>

<file path=docProps/app.xml><?xml version="1.0" encoding="utf-8"?>
<Properties xmlns="http://schemas.openxmlformats.org/officeDocument/2006/extended-properties" xmlns:vt="http://schemas.openxmlformats.org/officeDocument/2006/docPropsVTypes">
  <Template>Normal</Template>
  <Pages>21</Pages>
  <Words>1130</Words>
  <Characters>6447</Characters>
  <Lines>53</Lines>
  <Paragraphs>15</Paragraphs>
  <TotalTime>15</TotalTime>
  <ScaleCrop>false</ScaleCrop>
  <LinksUpToDate>false</LinksUpToDate>
  <CharactersWithSpaces>7562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2019-11-01T07:41:00Z</dcterms:created>
  <dc:creator>1282482307</dc:creator>
  <cp:lastModifiedBy>丶veteran</cp:lastModifiedBy>
  <dcterms:modified xsi:type="dcterms:W3CDTF">2019-11-01T09:20:41Z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