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52"/>
          <w:szCs w:val="52"/>
        </w:rPr>
      </w:pPr>
      <w:r>
        <w:rPr>
          <w:rFonts w:hint="eastAsia" w:ascii="黑体" w:hAnsi="黑体" w:eastAsia="黑体" w:cs="黑体"/>
          <w:b/>
          <w:bCs/>
          <w:sz w:val="52"/>
          <w:szCs w:val="52"/>
        </w:rPr>
        <w:t>岳池县人民医院</w:t>
      </w:r>
    </w:p>
    <w:p>
      <w:pPr>
        <w:jc w:val="center"/>
        <w:rPr>
          <w:rFonts w:ascii="黑体" w:hAnsi="黑体" w:eastAsia="黑体" w:cs="黑体"/>
          <w:b/>
          <w:bCs/>
          <w:sz w:val="52"/>
          <w:szCs w:val="52"/>
        </w:rPr>
      </w:pPr>
      <w:r>
        <w:rPr>
          <w:rFonts w:hint="eastAsia" w:ascii="黑体" w:hAnsi="黑体" w:eastAsia="黑体" w:cs="黑体"/>
          <w:b/>
          <w:bCs/>
          <w:sz w:val="52"/>
          <w:szCs w:val="52"/>
        </w:rPr>
        <w:t>药学提升服务采购项目</w:t>
      </w:r>
    </w:p>
    <w:p>
      <w:pPr>
        <w:pStyle w:val="2"/>
        <w:jc w:val="center"/>
        <w:rPr>
          <w:rFonts w:eastAsia="黑体"/>
        </w:rPr>
      </w:pPr>
      <w:r>
        <w:rPr>
          <w:rFonts w:hint="eastAsia" w:ascii="黑体" w:hAnsi="黑体" w:eastAsia="黑体" w:cs="黑体"/>
          <w:b/>
          <w:bCs/>
          <w:sz w:val="32"/>
          <w:szCs w:val="32"/>
        </w:rPr>
        <w:t>（项目编号：YCXRMYY-2020-07）</w:t>
      </w:r>
    </w:p>
    <w:p>
      <w:pPr>
        <w:spacing w:line="1000" w:lineRule="exact"/>
        <w:jc w:val="center"/>
        <w:rPr>
          <w:rFonts w:ascii="黑体" w:hAnsi="黑体" w:eastAsia="黑体" w:cs="黑体"/>
          <w:b/>
          <w:bCs/>
          <w:sz w:val="52"/>
          <w:szCs w:val="52"/>
        </w:rPr>
      </w:pPr>
      <w:r>
        <w:rPr>
          <w:rFonts w:hint="eastAsia" w:ascii="黑体" w:hAnsi="黑体" w:eastAsia="黑体" w:cs="黑体"/>
          <w:b/>
          <w:bCs/>
          <w:sz w:val="52"/>
          <w:szCs w:val="52"/>
        </w:rPr>
        <w:t>竞</w:t>
      </w:r>
    </w:p>
    <w:p>
      <w:pPr>
        <w:spacing w:line="1000" w:lineRule="exact"/>
        <w:jc w:val="center"/>
        <w:rPr>
          <w:rFonts w:ascii="黑体" w:hAnsi="黑体" w:eastAsia="黑体" w:cs="黑体"/>
          <w:b/>
          <w:bCs/>
          <w:sz w:val="52"/>
          <w:szCs w:val="52"/>
        </w:rPr>
      </w:pPr>
      <w:r>
        <w:rPr>
          <w:rFonts w:hint="eastAsia" w:ascii="黑体" w:hAnsi="黑体" w:eastAsia="黑体" w:cs="黑体"/>
          <w:b/>
          <w:bCs/>
          <w:sz w:val="52"/>
          <w:szCs w:val="52"/>
        </w:rPr>
        <w:t>争</w:t>
      </w:r>
    </w:p>
    <w:p>
      <w:pPr>
        <w:spacing w:line="1000" w:lineRule="exact"/>
        <w:jc w:val="center"/>
        <w:rPr>
          <w:rFonts w:ascii="黑体" w:hAnsi="黑体" w:eastAsia="黑体" w:cs="黑体"/>
          <w:b/>
          <w:bCs/>
          <w:sz w:val="52"/>
          <w:szCs w:val="52"/>
        </w:rPr>
      </w:pPr>
      <w:r>
        <w:rPr>
          <w:rFonts w:hint="eastAsia" w:ascii="黑体" w:hAnsi="黑体" w:eastAsia="黑体" w:cs="黑体"/>
          <w:b/>
          <w:bCs/>
          <w:sz w:val="52"/>
          <w:szCs w:val="52"/>
        </w:rPr>
        <w:t>性</w:t>
      </w:r>
    </w:p>
    <w:p>
      <w:pPr>
        <w:spacing w:line="1000" w:lineRule="exact"/>
        <w:jc w:val="center"/>
        <w:rPr>
          <w:rFonts w:ascii="黑体" w:hAnsi="黑体" w:eastAsia="黑体" w:cs="黑体"/>
          <w:b/>
          <w:bCs/>
          <w:sz w:val="52"/>
          <w:szCs w:val="52"/>
        </w:rPr>
      </w:pPr>
      <w:r>
        <w:rPr>
          <w:rFonts w:hint="eastAsia" w:ascii="黑体" w:hAnsi="黑体" w:eastAsia="黑体" w:cs="黑体"/>
          <w:b/>
          <w:bCs/>
          <w:sz w:val="52"/>
          <w:szCs w:val="52"/>
        </w:rPr>
        <w:t>磋</w:t>
      </w:r>
    </w:p>
    <w:p>
      <w:pPr>
        <w:spacing w:line="1000" w:lineRule="exact"/>
        <w:jc w:val="center"/>
        <w:rPr>
          <w:rFonts w:ascii="黑体" w:hAnsi="黑体" w:eastAsia="黑体" w:cs="黑体"/>
          <w:b/>
          <w:bCs/>
          <w:sz w:val="52"/>
          <w:szCs w:val="52"/>
        </w:rPr>
      </w:pPr>
      <w:r>
        <w:rPr>
          <w:rFonts w:hint="eastAsia" w:ascii="黑体" w:hAnsi="黑体" w:eastAsia="黑体" w:cs="黑体"/>
          <w:b/>
          <w:bCs/>
          <w:sz w:val="52"/>
          <w:szCs w:val="52"/>
        </w:rPr>
        <w:t>商</w:t>
      </w:r>
    </w:p>
    <w:p>
      <w:pPr>
        <w:spacing w:line="1000" w:lineRule="exact"/>
        <w:jc w:val="center"/>
        <w:rPr>
          <w:rFonts w:ascii="黑体" w:hAnsi="黑体" w:eastAsia="黑体" w:cs="黑体"/>
          <w:b/>
          <w:bCs/>
          <w:sz w:val="52"/>
          <w:szCs w:val="52"/>
        </w:rPr>
      </w:pPr>
      <w:r>
        <w:rPr>
          <w:rFonts w:hint="eastAsia" w:ascii="黑体" w:hAnsi="黑体" w:eastAsia="黑体" w:cs="黑体"/>
          <w:b/>
          <w:bCs/>
          <w:sz w:val="52"/>
          <w:szCs w:val="52"/>
        </w:rPr>
        <w:t>文</w:t>
      </w:r>
    </w:p>
    <w:p>
      <w:pPr>
        <w:spacing w:line="1000" w:lineRule="exact"/>
        <w:jc w:val="center"/>
        <w:rPr>
          <w:rFonts w:ascii="黑体" w:hAnsi="黑体" w:eastAsia="黑体" w:cs="黑体"/>
          <w:b/>
          <w:bCs/>
          <w:sz w:val="52"/>
          <w:szCs w:val="52"/>
        </w:rPr>
      </w:pPr>
      <w:r>
        <w:rPr>
          <w:rFonts w:hint="eastAsia" w:ascii="黑体" w:hAnsi="黑体" w:eastAsia="黑体" w:cs="黑体"/>
          <w:b/>
          <w:bCs/>
          <w:sz w:val="52"/>
          <w:szCs w:val="52"/>
        </w:rPr>
        <w:t>件</w:t>
      </w:r>
    </w:p>
    <w:p>
      <w:pPr>
        <w:autoSpaceDE w:val="0"/>
        <w:autoSpaceDN w:val="0"/>
        <w:adjustRightInd w:val="0"/>
        <w:spacing w:line="1000" w:lineRule="exact"/>
        <w:jc w:val="center"/>
        <w:rPr>
          <w:rFonts w:asciiTheme="minorEastAsia" w:hAnsiTheme="minorEastAsia" w:cstheme="minorEastAsia"/>
          <w:b/>
          <w:sz w:val="52"/>
          <w:szCs w:val="52"/>
        </w:rPr>
      </w:pPr>
    </w:p>
    <w:p>
      <w:pPr>
        <w:jc w:val="center"/>
        <w:rPr>
          <w:rFonts w:ascii="黑体" w:hAnsi="黑体" w:eastAsia="黑体" w:cs="黑体"/>
          <w:b/>
          <w:bCs/>
          <w:sz w:val="52"/>
          <w:szCs w:val="52"/>
        </w:rPr>
      </w:pPr>
      <w:r>
        <w:rPr>
          <w:rFonts w:hint="eastAsia" w:ascii="黑体" w:hAnsi="黑体" w:eastAsia="黑体" w:cs="黑体"/>
          <w:b/>
          <w:bCs/>
          <w:sz w:val="52"/>
          <w:szCs w:val="52"/>
        </w:rPr>
        <w:t>采购人：岳池县人民医院</w:t>
      </w:r>
    </w:p>
    <w:p>
      <w:pPr>
        <w:jc w:val="center"/>
        <w:rPr>
          <w:rFonts w:ascii="黑体" w:hAnsi="黑体" w:eastAsia="黑体" w:cs="黑体"/>
          <w:b/>
          <w:bCs/>
          <w:sz w:val="52"/>
          <w:szCs w:val="52"/>
        </w:rPr>
      </w:pPr>
      <w:bookmarkStart w:id="0" w:name="_Toc23147158"/>
      <w:r>
        <w:rPr>
          <w:rFonts w:hint="eastAsia" w:ascii="黑体" w:hAnsi="黑体" w:eastAsia="黑体" w:cs="黑体"/>
          <w:b/>
          <w:bCs/>
          <w:sz w:val="52"/>
          <w:szCs w:val="52"/>
        </w:rPr>
        <w:t>二〇二零年六月</w:t>
      </w:r>
      <w:bookmarkEnd w:id="0"/>
    </w:p>
    <w:p>
      <w:pPr>
        <w:spacing w:line="700" w:lineRule="exact"/>
        <w:jc w:val="left"/>
        <w:rPr>
          <w:rFonts w:asciiTheme="minorEastAsia" w:hAnsiTheme="minorEastAsia" w:cstheme="minorEastAsia"/>
          <w:bCs/>
          <w:sz w:val="28"/>
          <w:szCs w:val="28"/>
          <w:lang w:val="zh-CN"/>
        </w:rPr>
      </w:pPr>
      <w:bookmarkStart w:id="1" w:name="_Toc23147159"/>
      <w:bookmarkStart w:id="2" w:name="_Toc23356283"/>
    </w:p>
    <w:bookmarkEnd w:id="1"/>
    <w:bookmarkEnd w:id="2"/>
    <w:p>
      <w:pPr>
        <w:pStyle w:val="3"/>
        <w:spacing w:before="0" w:after="0" w:line="600" w:lineRule="exact"/>
        <w:jc w:val="center"/>
        <w:rPr>
          <w:rFonts w:asciiTheme="minorEastAsia" w:hAnsiTheme="minorEastAsia" w:eastAsiaTheme="minorEastAsia" w:cstheme="minorEastAsia"/>
          <w:sz w:val="36"/>
          <w:szCs w:val="36"/>
        </w:rPr>
      </w:pPr>
      <w:bookmarkStart w:id="3" w:name="_Toc38301330"/>
      <w:bookmarkStart w:id="4" w:name="_Toc23147160"/>
      <w:bookmarkStart w:id="5" w:name="_Toc23360375"/>
      <w:bookmarkStart w:id="6" w:name="_Toc23358283"/>
      <w:bookmarkStart w:id="7" w:name="_Toc23356284"/>
      <w:r>
        <w:rPr>
          <w:rFonts w:hint="eastAsia" w:asciiTheme="minorEastAsia" w:hAnsiTheme="minorEastAsia" w:eastAsiaTheme="minorEastAsia" w:cstheme="minorEastAsia"/>
          <w:sz w:val="36"/>
          <w:szCs w:val="36"/>
        </w:rPr>
        <w:t>岳池县人民医院</w:t>
      </w:r>
    </w:p>
    <w:p>
      <w:pPr>
        <w:pStyle w:val="3"/>
        <w:spacing w:before="0" w:after="0" w:line="600" w:lineRule="exact"/>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药学提升服务采购项目</w:t>
      </w:r>
      <w:bookmarkEnd w:id="3"/>
      <w:bookmarkStart w:id="8" w:name="_Toc38301331"/>
      <w:r>
        <w:rPr>
          <w:rFonts w:hint="eastAsia" w:asciiTheme="minorEastAsia" w:hAnsiTheme="minorEastAsia" w:eastAsiaTheme="minorEastAsia" w:cstheme="minorEastAsia"/>
          <w:sz w:val="36"/>
          <w:szCs w:val="36"/>
        </w:rPr>
        <w:t>竞争性磋商</w:t>
      </w:r>
      <w:bookmarkEnd w:id="4"/>
      <w:bookmarkEnd w:id="5"/>
      <w:bookmarkEnd w:id="6"/>
      <w:bookmarkEnd w:id="7"/>
      <w:bookmarkEnd w:id="8"/>
      <w:r>
        <w:rPr>
          <w:rFonts w:hint="eastAsia" w:asciiTheme="minorEastAsia" w:hAnsiTheme="minorEastAsia" w:eastAsiaTheme="minorEastAsia" w:cstheme="minorEastAsia"/>
          <w:sz w:val="36"/>
          <w:szCs w:val="36"/>
        </w:rPr>
        <w:t>文件</w:t>
      </w:r>
    </w:p>
    <w:p>
      <w:pPr>
        <w:spacing w:line="600" w:lineRule="exact"/>
        <w:ind w:firstLine="562" w:firstLineChars="200"/>
        <w:rPr>
          <w:rFonts w:asciiTheme="minorEastAsia" w:hAnsiTheme="minorEastAsia" w:cstheme="minorEastAsia"/>
          <w:b/>
          <w:sz w:val="28"/>
          <w:szCs w:val="28"/>
        </w:rPr>
      </w:pPr>
    </w:p>
    <w:p>
      <w:pPr>
        <w:spacing w:line="500" w:lineRule="exact"/>
        <w:ind w:firstLine="562" w:firstLineChars="200"/>
        <w:rPr>
          <w:rFonts w:ascii="宋体" w:hAnsi="宋体" w:eastAsia="宋体" w:cs="宋体"/>
          <w:sz w:val="28"/>
          <w:szCs w:val="28"/>
        </w:rPr>
      </w:pPr>
      <w:r>
        <w:rPr>
          <w:rFonts w:hint="eastAsia" w:ascii="宋体" w:hAnsi="宋体" w:eastAsia="宋体" w:cs="宋体"/>
          <w:b/>
          <w:sz w:val="28"/>
          <w:szCs w:val="28"/>
        </w:rPr>
        <w:t>一、项目概况：</w:t>
      </w:r>
      <w:r>
        <w:rPr>
          <w:rFonts w:hint="eastAsia" w:ascii="宋体" w:hAnsi="宋体" w:eastAsia="宋体" w:cs="宋体"/>
          <w:sz w:val="28"/>
          <w:szCs w:val="28"/>
        </w:rPr>
        <w:t>本招标项目为岳池县人民医院药学提升服务采购项目，资金为医院自筹，招标单位为岳池县人民医院。现已具备招标条件，特邀请符合条件的供应商参加竞争性磋商。</w:t>
      </w:r>
    </w:p>
    <w:p>
      <w:pPr>
        <w:spacing w:line="500" w:lineRule="exact"/>
        <w:ind w:firstLine="562" w:firstLineChars="200"/>
        <w:rPr>
          <w:rFonts w:ascii="宋体" w:hAnsi="宋体" w:eastAsia="宋体" w:cs="宋体"/>
          <w:sz w:val="28"/>
          <w:szCs w:val="28"/>
        </w:rPr>
      </w:pPr>
      <w:r>
        <w:rPr>
          <w:rFonts w:hint="eastAsia" w:ascii="宋体" w:hAnsi="宋体" w:eastAsia="宋体" w:cs="宋体"/>
          <w:b/>
          <w:sz w:val="28"/>
          <w:szCs w:val="28"/>
        </w:rPr>
        <w:t>二、项目名称：</w:t>
      </w:r>
      <w:r>
        <w:rPr>
          <w:rFonts w:hint="eastAsia" w:ascii="宋体" w:hAnsi="宋体" w:eastAsia="宋体" w:cs="宋体"/>
          <w:sz w:val="28"/>
          <w:szCs w:val="28"/>
        </w:rPr>
        <w:t>岳池县人民医院药学提升服务采购项目</w:t>
      </w:r>
    </w:p>
    <w:p>
      <w:pPr>
        <w:spacing w:line="500" w:lineRule="exact"/>
        <w:ind w:firstLine="562" w:firstLineChars="200"/>
        <w:rPr>
          <w:rFonts w:ascii="宋体" w:hAnsi="宋体" w:eastAsia="宋体" w:cs="宋体"/>
          <w:sz w:val="28"/>
          <w:szCs w:val="28"/>
        </w:rPr>
      </w:pPr>
      <w:r>
        <w:rPr>
          <w:rFonts w:hint="eastAsia" w:ascii="宋体" w:hAnsi="宋体" w:eastAsia="宋体" w:cs="宋体"/>
          <w:b/>
          <w:bCs/>
          <w:sz w:val="28"/>
          <w:szCs w:val="28"/>
        </w:rPr>
        <w:t>三、资金来源：</w:t>
      </w:r>
      <w:r>
        <w:rPr>
          <w:rFonts w:hint="eastAsia" w:ascii="宋体" w:hAnsi="宋体" w:eastAsia="宋体" w:cs="宋体"/>
          <w:sz w:val="28"/>
          <w:szCs w:val="28"/>
        </w:rPr>
        <w:t>自筹资金</w:t>
      </w:r>
    </w:p>
    <w:p>
      <w:pPr>
        <w:pStyle w:val="2"/>
        <w:ind w:firstLine="562" w:firstLineChars="200"/>
      </w:pPr>
      <w:r>
        <w:rPr>
          <w:rFonts w:hint="eastAsia" w:ascii="宋体" w:hAnsi="宋体" w:eastAsia="宋体" w:cs="宋体"/>
          <w:b/>
          <w:bCs/>
          <w:sz w:val="28"/>
          <w:szCs w:val="28"/>
        </w:rPr>
        <w:t>四、</w:t>
      </w:r>
      <w:r>
        <w:rPr>
          <w:rFonts w:hint="eastAsia" w:asciiTheme="minorEastAsia" w:hAnsiTheme="minorEastAsia" w:cstheme="minorEastAsia"/>
          <w:b/>
          <w:bCs/>
          <w:sz w:val="28"/>
          <w:szCs w:val="28"/>
        </w:rPr>
        <w:t>最高限价（服务费）</w:t>
      </w:r>
      <w:r>
        <w:rPr>
          <w:rFonts w:hint="eastAsia" w:asciiTheme="minorEastAsia" w:hAnsiTheme="minorEastAsia" w:cstheme="minorEastAsia"/>
          <w:sz w:val="28"/>
          <w:szCs w:val="28"/>
        </w:rPr>
        <w:t>：包一：6.00万元/年；包二：4.00万元/年</w:t>
      </w:r>
    </w:p>
    <w:p>
      <w:pPr>
        <w:spacing w:line="500" w:lineRule="exact"/>
        <w:ind w:firstLine="562" w:firstLineChars="200"/>
        <w:rPr>
          <w:rFonts w:ascii="宋体" w:hAnsi="宋体" w:eastAsia="宋体" w:cs="宋体"/>
          <w:sz w:val="28"/>
          <w:szCs w:val="28"/>
        </w:rPr>
      </w:pPr>
      <w:r>
        <w:rPr>
          <w:rFonts w:hint="eastAsia" w:ascii="宋体" w:hAnsi="宋体" w:eastAsia="宋体" w:cs="宋体"/>
          <w:b/>
          <w:sz w:val="28"/>
          <w:szCs w:val="28"/>
        </w:rPr>
        <w:t>五、项目内容：</w:t>
      </w:r>
      <w:r>
        <w:rPr>
          <w:rFonts w:hint="eastAsia" w:ascii="宋体" w:hAnsi="宋体" w:eastAsia="宋体" w:cs="宋体"/>
          <w:sz w:val="28"/>
          <w:szCs w:val="28"/>
        </w:rPr>
        <w:t>岳池县人民医院药学提升服务采购项目。</w:t>
      </w:r>
    </w:p>
    <w:p>
      <w:pPr>
        <w:ind w:firstLine="562" w:firstLineChars="200"/>
        <w:rPr>
          <w:rFonts w:asciiTheme="minorEastAsia" w:hAnsiTheme="minorEastAsia" w:cstheme="minorEastAsia"/>
          <w:sz w:val="28"/>
          <w:szCs w:val="28"/>
        </w:rPr>
      </w:pPr>
      <w:r>
        <w:rPr>
          <w:rFonts w:hint="eastAsia" w:ascii="宋体" w:hAnsi="宋体" w:eastAsia="宋体" w:cs="宋体"/>
          <w:b/>
          <w:sz w:val="28"/>
          <w:szCs w:val="28"/>
        </w:rPr>
        <w:t>六、</w:t>
      </w:r>
      <w:r>
        <w:rPr>
          <w:rFonts w:hint="eastAsia" w:ascii="宋体" w:hAnsi="宋体" w:eastAsia="宋体" w:cs="宋体"/>
          <w:b/>
          <w:color w:val="000000"/>
          <w:sz w:val="28"/>
          <w:szCs w:val="28"/>
        </w:rPr>
        <w:t>投标人资格、资质及其他类似效力要求：</w:t>
      </w:r>
      <w:r>
        <w:rPr>
          <w:rFonts w:hint="eastAsia" w:ascii="宋体" w:hAnsi="宋体" w:eastAsia="宋体" w:cs="宋体"/>
          <w:b/>
          <w:color w:val="000000"/>
          <w:sz w:val="28"/>
          <w:szCs w:val="28"/>
        </w:rPr>
        <w:br w:type="textWrapping"/>
      </w:r>
      <w:r>
        <w:rPr>
          <w:rFonts w:hint="eastAsia" w:ascii="宋体" w:hAnsi="宋体" w:eastAsia="宋体" w:cs="宋体"/>
          <w:color w:val="000000"/>
          <w:sz w:val="28"/>
          <w:szCs w:val="28"/>
        </w:rPr>
        <w:t>    （一）投标人资格要求：</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w:t>
      </w:r>
      <w:r>
        <w:rPr>
          <w:rFonts w:hint="eastAsia" w:asciiTheme="minorEastAsia" w:hAnsiTheme="minorEastAsia" w:cstheme="minorEastAsia"/>
          <w:sz w:val="28"/>
          <w:szCs w:val="28"/>
        </w:rPr>
        <w:t>1、营业执照、组织机构代码证、税务登记证（三证合一只提供营业执照）。（复印件，盖鲜章）；</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2、基本账户开户许可证（复印件，盖鲜章）；</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3、法定代表人资格证明书、委托代理人须提供法定代表人授权委托书原件（附：法定代表人及委托代理人身份证复印件）；</w:t>
      </w:r>
    </w:p>
    <w:p>
      <w:pPr>
        <w:pStyle w:val="35"/>
        <w:spacing w:line="240" w:lineRule="auto"/>
        <w:ind w:firstLine="560"/>
        <w:rPr>
          <w:rFonts w:ascii="宋体" w:hAnsi="宋体" w:cs="宋体"/>
          <w:color w:val="000000"/>
          <w:sz w:val="28"/>
          <w:szCs w:val="28"/>
        </w:rPr>
      </w:pPr>
      <w:r>
        <w:rPr>
          <w:rFonts w:hint="eastAsia" w:asciiTheme="minorEastAsia" w:hAnsiTheme="minorEastAsia" w:eastAsiaTheme="minorEastAsia" w:cstheme="minorEastAsia"/>
          <w:color w:val="000000"/>
          <w:sz w:val="28"/>
          <w:szCs w:val="28"/>
        </w:rPr>
        <w:t>4、</w:t>
      </w:r>
      <w:r>
        <w:rPr>
          <w:rFonts w:hint="eastAsia" w:ascii="宋体" w:hAnsi="宋体" w:cs="宋体"/>
          <w:color w:val="000000"/>
          <w:sz w:val="28"/>
          <w:szCs w:val="28"/>
        </w:rPr>
        <w:t>提供2019年度财务报表或财务报告制度。新成立公司不提供但必须提供承诺函原件；</w:t>
      </w:r>
    </w:p>
    <w:p>
      <w:pPr>
        <w:pStyle w:val="35"/>
        <w:spacing w:line="240" w:lineRule="auto"/>
        <w:ind w:firstLine="560"/>
        <w:rPr>
          <w:rFonts w:ascii="宋体" w:hAnsi="宋体" w:cs="宋体"/>
          <w:color w:val="000000"/>
          <w:sz w:val="28"/>
          <w:szCs w:val="28"/>
        </w:rPr>
      </w:pPr>
      <w:r>
        <w:rPr>
          <w:rFonts w:hint="eastAsia" w:ascii="宋体" w:hAnsi="宋体" w:cs="宋体"/>
          <w:color w:val="000000"/>
          <w:sz w:val="28"/>
          <w:szCs w:val="28"/>
        </w:rPr>
        <w:t>5、2019年度以来任意:3个月缴纳税收和社保证明（复印件加盖投标公司公章），新成立公司不提供但必须提供承诺函原件。</w:t>
      </w:r>
    </w:p>
    <w:p>
      <w:pPr>
        <w:pStyle w:val="35"/>
        <w:spacing w:line="240" w:lineRule="auto"/>
        <w:ind w:firstLine="560"/>
        <w:rPr>
          <w:rFonts w:asciiTheme="minorEastAsia" w:hAnsiTheme="minorEastAsia" w:eastAsiaTheme="minorEastAsia" w:cstheme="minorEastAsia"/>
          <w:color w:val="000000"/>
          <w:sz w:val="28"/>
          <w:szCs w:val="28"/>
        </w:rPr>
      </w:pPr>
      <w:r>
        <w:rPr>
          <w:rFonts w:hint="eastAsia" w:ascii="宋体" w:hAnsi="宋体" w:cs="宋体"/>
          <w:color w:val="000000"/>
          <w:sz w:val="28"/>
          <w:szCs w:val="28"/>
        </w:rPr>
        <w:t>6、医疗器械经营许可证（复印件）</w:t>
      </w:r>
      <w:r>
        <w:rPr>
          <w:rFonts w:hint="eastAsia" w:ascii="宋体" w:hAnsi="宋体" w:cs="宋体"/>
          <w:color w:val="000000"/>
          <w:sz w:val="28"/>
          <w:szCs w:val="28"/>
        </w:rPr>
        <w:br w:type="textWrapping"/>
      </w:r>
      <w:r>
        <w:rPr>
          <w:rFonts w:hint="eastAsia" w:ascii="宋体" w:hAnsi="宋体" w:cs="宋体"/>
          <w:color w:val="000000"/>
          <w:sz w:val="28"/>
          <w:szCs w:val="28"/>
        </w:rPr>
        <w:t xml:space="preserve">    7</w:t>
      </w:r>
      <w:r>
        <w:rPr>
          <w:rFonts w:hint="eastAsia" w:asciiTheme="minorEastAsia" w:hAnsiTheme="minorEastAsia" w:eastAsiaTheme="minorEastAsia" w:cstheme="minorEastAsia"/>
          <w:color w:val="000000"/>
          <w:sz w:val="28"/>
          <w:szCs w:val="28"/>
        </w:rPr>
        <w:t>、参加本次采购活动前三年内，在经营活动中没有重大违法违规记录(提供书面承诺书)；</w:t>
      </w:r>
    </w:p>
    <w:p>
      <w:pPr>
        <w:pStyle w:val="35"/>
        <w:spacing w:line="240" w:lineRule="auto"/>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8、符合《政府采购法第二十二条》相关规定。</w:t>
      </w:r>
    </w:p>
    <w:p>
      <w:p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七、报名方式、时间、地点、</w:t>
      </w:r>
      <w:r>
        <w:rPr>
          <w:rFonts w:hint="eastAsia" w:ascii="宋体" w:hAnsi="宋体" w:eastAsia="宋体" w:cs="宋体"/>
          <w:b/>
          <w:bCs/>
          <w:sz w:val="28"/>
          <w:szCs w:val="28"/>
        </w:rPr>
        <w:t>竞争性磋商文件获取方式</w:t>
      </w:r>
      <w:r>
        <w:rPr>
          <w:rFonts w:hint="eastAsia" w:ascii="宋体" w:hAnsi="宋体" w:eastAsia="宋体" w:cs="宋体"/>
          <w:b/>
          <w:sz w:val="28"/>
          <w:szCs w:val="28"/>
        </w:rPr>
        <w:t>：</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1、报名时提交资料：</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（1）营业执照复印件、法定代表人身份证复印件、授权代表身份证复印件、法定代表人授权书原件（盖鲜章）。</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（2）报名时需到岳池县人民医院医学装备科现场报名。</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2、报名时间：2020年06月 10 日----2020年06月11 日(工作日9:00-11:00,15:00-17:00)。 </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3、报名地点：岳池县人民医院门诊楼八楼医学装备科（岳池县九龙镇建设路东段22号），电话：0826-581789。</w:t>
      </w:r>
    </w:p>
    <w:p>
      <w:pPr>
        <w:pStyle w:val="2"/>
        <w:ind w:firstLine="560" w:firstLineChars="200"/>
        <w:rPr>
          <w:rFonts w:eastAsia="宋体"/>
        </w:rPr>
      </w:pPr>
      <w:r>
        <w:rPr>
          <w:rFonts w:hint="eastAsia" w:ascii="宋体" w:hAnsi="宋体" w:eastAsia="宋体" w:cs="宋体"/>
          <w:sz w:val="28"/>
          <w:szCs w:val="28"/>
        </w:rPr>
        <w:t>4、竞争性磋商文件获取方式：网上下载</w:t>
      </w:r>
    </w:p>
    <w:p>
      <w:p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八、开标时间及地点</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1、开标时间：2020年06月 15 日 15:00 。</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2、开标地点：岳池县人民医院门诊六楼敬业厅。</w:t>
      </w:r>
    </w:p>
    <w:p>
      <w:pPr>
        <w:pStyle w:val="2"/>
        <w:ind w:firstLine="562" w:firstLineChars="200"/>
        <w:rPr>
          <w:rFonts w:eastAsia="宋体"/>
          <w:b/>
          <w:bCs/>
        </w:rPr>
      </w:pPr>
      <w:r>
        <w:rPr>
          <w:rFonts w:hint="eastAsia" w:ascii="宋体" w:hAnsi="宋体" w:eastAsia="宋体" w:cs="宋体"/>
          <w:b/>
          <w:bCs/>
          <w:sz w:val="28"/>
          <w:szCs w:val="28"/>
        </w:rPr>
        <w:t>九、本项目不接受联合体投标</w:t>
      </w:r>
    </w:p>
    <w:p>
      <w:p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十、本次开标联系事宜</w:t>
      </w:r>
    </w:p>
    <w:p>
      <w:pPr>
        <w:spacing w:line="500" w:lineRule="exact"/>
        <w:ind w:firstLine="840" w:firstLineChars="300"/>
        <w:rPr>
          <w:rFonts w:ascii="宋体" w:hAnsi="宋体" w:eastAsia="宋体" w:cs="宋体"/>
          <w:sz w:val="28"/>
          <w:szCs w:val="28"/>
        </w:rPr>
      </w:pPr>
      <w:r>
        <w:rPr>
          <w:rFonts w:hint="eastAsia" w:ascii="宋体" w:hAnsi="宋体" w:eastAsia="宋体" w:cs="宋体"/>
          <w:sz w:val="28"/>
          <w:szCs w:val="28"/>
        </w:rPr>
        <w:t>联系人：岳池县人民医院医学装备科 </w:t>
      </w:r>
    </w:p>
    <w:p>
      <w:pPr>
        <w:spacing w:line="500" w:lineRule="exact"/>
        <w:ind w:firstLine="1960" w:firstLineChars="700"/>
        <w:rPr>
          <w:rFonts w:ascii="宋体" w:hAnsi="宋体" w:eastAsia="宋体" w:cs="宋体"/>
          <w:sz w:val="28"/>
          <w:szCs w:val="28"/>
        </w:rPr>
      </w:pPr>
      <w:r>
        <w:rPr>
          <w:rFonts w:hint="eastAsia" w:ascii="宋体" w:hAnsi="宋体" w:eastAsia="宋体" w:cs="宋体"/>
          <w:sz w:val="28"/>
          <w:szCs w:val="28"/>
        </w:rPr>
        <w:t>李先生               电话：0826-5681789</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监督部门：岳池县人民医院纪委   电话：0826-5271369</w:t>
      </w:r>
    </w:p>
    <w:p>
      <w:pPr>
        <w:spacing w:line="500" w:lineRule="exact"/>
        <w:ind w:left="420" w:leftChars="200" w:firstLine="281" w:firstLineChars="100"/>
        <w:rPr>
          <w:rFonts w:ascii="宋体" w:hAnsi="宋体" w:eastAsia="宋体" w:cs="宋体"/>
          <w:b/>
          <w:sz w:val="28"/>
          <w:szCs w:val="28"/>
        </w:rPr>
      </w:pPr>
      <w:r>
        <w:rPr>
          <w:rFonts w:hint="eastAsia" w:ascii="宋体" w:hAnsi="宋体" w:eastAsia="宋体" w:cs="宋体"/>
          <w:b/>
          <w:sz w:val="28"/>
          <w:szCs w:val="28"/>
        </w:rPr>
        <w:t>十一、评审</w:t>
      </w:r>
    </w:p>
    <w:p>
      <w:pPr>
        <w:numPr>
          <w:ilvl w:val="0"/>
          <w:numId w:val="2"/>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评审小组成员：</w:t>
      </w:r>
    </w:p>
    <w:p>
      <w:pPr>
        <w:spacing w:line="500" w:lineRule="exact"/>
        <w:ind w:left="480" w:firstLine="280" w:firstLineChars="100"/>
        <w:rPr>
          <w:rFonts w:ascii="宋体" w:hAnsi="宋体" w:eastAsia="宋体" w:cs="宋体"/>
          <w:sz w:val="28"/>
          <w:szCs w:val="28"/>
        </w:rPr>
      </w:pPr>
      <w:r>
        <w:rPr>
          <w:rFonts w:hint="eastAsia" w:ascii="宋体" w:hAnsi="宋体" w:eastAsia="宋体" w:cs="宋体"/>
          <w:sz w:val="28"/>
          <w:szCs w:val="28"/>
        </w:rPr>
        <w:t>竞争性磋商评标小组由政府采购专家库专家、药学专业技术人员组成。</w:t>
      </w:r>
    </w:p>
    <w:p>
      <w:pPr>
        <w:numPr>
          <w:ilvl w:val="0"/>
          <w:numId w:val="2"/>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磋商投标人：参加本次磋商的投标人代表应是单位法定代表人或委托代理人。</w:t>
      </w:r>
    </w:p>
    <w:p>
      <w:pPr>
        <w:numPr>
          <w:ilvl w:val="0"/>
          <w:numId w:val="2"/>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成交原则</w:t>
      </w:r>
    </w:p>
    <w:p>
      <w:pPr>
        <w:pStyle w:val="2"/>
        <w:ind w:firstLine="560" w:firstLineChars="200"/>
        <w:rPr>
          <w:rFonts w:ascii="宋体" w:hAnsi="宋体" w:eastAsia="宋体" w:cs="宋体"/>
          <w:sz w:val="28"/>
          <w:szCs w:val="28"/>
        </w:rPr>
      </w:pPr>
      <w:r>
        <w:rPr>
          <w:rFonts w:hint="eastAsia" w:ascii="宋体" w:hAnsi="宋体" w:eastAsia="宋体" w:cs="宋体"/>
          <w:sz w:val="28"/>
          <w:szCs w:val="28"/>
        </w:rPr>
        <w:t>本项目采用综合评分法，评标小组依据磋商文件规定</w:t>
      </w:r>
      <w:r>
        <w:rPr>
          <w:rFonts w:hint="eastAsia" w:ascii="宋体" w:hAnsi="宋体" w:eastAsia="宋体" w:cs="宋体"/>
          <w:sz w:val="28"/>
          <w:szCs w:val="28"/>
          <w:u w:val="single"/>
        </w:rPr>
        <w:t>按综合评分</w:t>
      </w:r>
      <w:r>
        <w:rPr>
          <w:rFonts w:hint="eastAsia" w:ascii="宋体" w:hAnsi="宋体" w:eastAsia="宋体" w:cs="宋体"/>
          <w:sz w:val="28"/>
          <w:szCs w:val="28"/>
        </w:rPr>
        <w:t>由高到低推荐2名成交候选供应商。供应商综合评分相同的，成交候选供应商并列，由采购人自主采取公平择优的方式选择成交供应商。</w:t>
      </w:r>
    </w:p>
    <w:p>
      <w:pPr>
        <w:numPr>
          <w:ilvl w:val="0"/>
          <w:numId w:val="2"/>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评审结果网上公示3个工作日后通知成交供应商签定采购合同。</w:t>
      </w:r>
    </w:p>
    <w:p>
      <w:pPr>
        <w:spacing w:line="500" w:lineRule="exact"/>
        <w:ind w:left="420" w:leftChars="200"/>
        <w:rPr>
          <w:rFonts w:ascii="宋体" w:hAnsi="宋体" w:eastAsia="宋体" w:cs="宋体"/>
          <w:b/>
          <w:sz w:val="28"/>
          <w:szCs w:val="28"/>
        </w:rPr>
      </w:pPr>
      <w:r>
        <w:rPr>
          <w:rFonts w:hint="eastAsia" w:ascii="宋体" w:hAnsi="宋体" w:eastAsia="宋体" w:cs="宋体"/>
          <w:b/>
          <w:sz w:val="28"/>
          <w:szCs w:val="28"/>
        </w:rPr>
        <w:t>十二、签订合同</w:t>
      </w:r>
    </w:p>
    <w:p>
      <w:pPr>
        <w:numPr>
          <w:ilvl w:val="0"/>
          <w:numId w:val="3"/>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合同将授予其响应性文件符合《磋商文件》要求、能圆满地履行合同、对采购人最为有利的投标人。</w:t>
      </w:r>
    </w:p>
    <w:p>
      <w:pPr>
        <w:numPr>
          <w:ilvl w:val="0"/>
          <w:numId w:val="3"/>
        </w:numPr>
        <w:autoSpaceDE w:val="0"/>
        <w:autoSpaceDN w:val="0"/>
        <w:adjustRightInd w:val="0"/>
        <w:spacing w:line="50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采购人向成交投标人发出成交通知书。</w:t>
      </w:r>
    </w:p>
    <w:p>
      <w:pPr>
        <w:numPr>
          <w:ilvl w:val="0"/>
          <w:numId w:val="3"/>
        </w:numPr>
        <w:autoSpaceDE w:val="0"/>
        <w:autoSpaceDN w:val="0"/>
        <w:adjustRightInd w:val="0"/>
        <w:spacing w:line="50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成交投标人应按成交通知规定的时间、地点就采购成交内容与采购人指定机构签订合同。成交投标人不能按照磋商现场成交内容签订合同的，采购人有权取消成交投标人中选资格，并由成交投标人自行承担由此产生的不利影响。</w:t>
      </w:r>
    </w:p>
    <w:p>
      <w:pPr>
        <w:numPr>
          <w:ilvl w:val="0"/>
          <w:numId w:val="3"/>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成交投标人无正当理由拒签合同的，采购人有权将其列入投标人黑名单；给采购人造成的损失超过投标保证金数额的，成交投标人还应当对超过部分予以赔偿。</w:t>
      </w:r>
    </w:p>
    <w:p>
      <w:pPr>
        <w:spacing w:line="500" w:lineRule="exact"/>
        <w:ind w:left="420" w:leftChars="200"/>
        <w:rPr>
          <w:rFonts w:ascii="宋体" w:hAnsi="宋体" w:eastAsia="宋体" w:cs="宋体"/>
          <w:b/>
          <w:sz w:val="28"/>
          <w:szCs w:val="28"/>
        </w:rPr>
      </w:pPr>
      <w:r>
        <w:rPr>
          <w:rFonts w:hint="eastAsia" w:ascii="宋体" w:hAnsi="宋体" w:eastAsia="宋体" w:cs="宋体"/>
          <w:b/>
          <w:sz w:val="28"/>
          <w:szCs w:val="28"/>
        </w:rPr>
        <w:t>十三、采购人有权终止本次采购活动的情形</w:t>
      </w:r>
    </w:p>
    <w:p>
      <w:pPr>
        <w:numPr>
          <w:ilvl w:val="0"/>
          <w:numId w:val="4"/>
        </w:numPr>
        <w:spacing w:line="50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投标人的报价均超过了采购预算，采购人不能支付的；</w:t>
      </w:r>
    </w:p>
    <w:p>
      <w:pPr>
        <w:numPr>
          <w:ilvl w:val="0"/>
          <w:numId w:val="4"/>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因重大变故，采购任务取消的；</w:t>
      </w:r>
    </w:p>
    <w:p>
      <w:pPr>
        <w:numPr>
          <w:ilvl w:val="0"/>
          <w:numId w:val="4"/>
        </w:numPr>
        <w:autoSpaceDE w:val="0"/>
        <w:autoSpaceDN w:val="0"/>
        <w:adjustRightInd w:val="0"/>
        <w:spacing w:line="50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成交投标人未按中标通知规定的内容与采购人签订合同的；</w:t>
      </w:r>
    </w:p>
    <w:p>
      <w:pPr>
        <w:numPr>
          <w:ilvl w:val="0"/>
          <w:numId w:val="4"/>
        </w:numPr>
        <w:autoSpaceDE w:val="0"/>
        <w:autoSpaceDN w:val="0"/>
        <w:adjustRightInd w:val="0"/>
        <w:spacing w:line="50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投标人提供的资料虚假，或出现影响采购公正的违法、违规行为的</w:t>
      </w:r>
    </w:p>
    <w:p>
      <w:pPr>
        <w:spacing w:line="500" w:lineRule="exact"/>
        <w:ind w:left="420" w:leftChars="200"/>
        <w:rPr>
          <w:rFonts w:ascii="宋体" w:hAnsi="宋体" w:eastAsia="宋体" w:cs="宋体"/>
          <w:b/>
          <w:sz w:val="28"/>
          <w:szCs w:val="28"/>
        </w:rPr>
      </w:pPr>
      <w:r>
        <w:rPr>
          <w:rFonts w:hint="eastAsia" w:ascii="宋体" w:hAnsi="宋体" w:eastAsia="宋体" w:cs="宋体"/>
          <w:b/>
          <w:sz w:val="28"/>
          <w:szCs w:val="28"/>
        </w:rPr>
        <w:t>十四、质疑和投诉</w:t>
      </w:r>
    </w:p>
    <w:p>
      <w:pPr>
        <w:numPr>
          <w:ilvl w:val="0"/>
          <w:numId w:val="5"/>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投标人认为采购文件、采购过程和成交结果使自己的合法权益受到损害的，可以在知道或者应知其权益受到损害之日起7个工作日内，以书面形式向采购人提出质疑，但需对质疑内容的真实性承担责任。</w:t>
      </w:r>
    </w:p>
    <w:p>
      <w:pPr>
        <w:numPr>
          <w:ilvl w:val="0"/>
          <w:numId w:val="5"/>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采购人在收到投标人的书面质疑后7个工作日内做出答复，并以书面形式通知投标人，但答复的内容不涉及商业秘密。</w:t>
      </w:r>
    </w:p>
    <w:p>
      <w:pPr>
        <w:widowControl/>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投标人对采购人的答复不满意或者采购人未在规定的时间内做出答复的，可以在答复期满后15个工作日内向采购人监督部门投诉，投诉电话：0826-5271369。</w:t>
      </w:r>
    </w:p>
    <w:p>
      <w:pPr>
        <w:spacing w:line="500" w:lineRule="exact"/>
        <w:ind w:left="420" w:leftChars="200"/>
        <w:rPr>
          <w:rFonts w:ascii="宋体" w:hAnsi="宋体" w:eastAsia="宋体" w:cs="宋体"/>
          <w:b/>
          <w:sz w:val="28"/>
          <w:szCs w:val="28"/>
        </w:rPr>
      </w:pPr>
      <w:r>
        <w:rPr>
          <w:rFonts w:hint="eastAsia" w:ascii="宋体" w:hAnsi="宋体" w:eastAsia="宋体" w:cs="宋体"/>
          <w:b/>
          <w:sz w:val="28"/>
          <w:szCs w:val="28"/>
        </w:rPr>
        <w:t>十五、争议解决方式</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采购过程中产生争议的，双方可协商解决。协商不成的，应向采购人所在地人民法院提起诉讼解决。</w:t>
      </w:r>
    </w:p>
    <w:p>
      <w:pPr>
        <w:pStyle w:val="3"/>
        <w:numPr>
          <w:ilvl w:val="0"/>
          <w:numId w:val="6"/>
        </w:numPr>
        <w:jc w:val="center"/>
        <w:rPr>
          <w:rFonts w:ascii="宋体" w:hAnsi="宋体" w:cs="宋体"/>
          <w:sz w:val="28"/>
          <w:szCs w:val="28"/>
          <w:lang w:val="zh-CN"/>
        </w:rPr>
      </w:pPr>
      <w:bookmarkStart w:id="9" w:name="_Toc38301332"/>
      <w:r>
        <w:rPr>
          <w:rFonts w:hint="eastAsia" w:ascii="宋体" w:hAnsi="宋体" w:cs="宋体"/>
          <w:sz w:val="28"/>
          <w:szCs w:val="28"/>
          <w:lang w:val="zh-CN"/>
        </w:rPr>
        <w:t>采购项目技术、服务要求</w:t>
      </w:r>
      <w:bookmarkEnd w:id="9"/>
    </w:p>
    <w:p>
      <w:pPr>
        <w:pStyle w:val="3"/>
        <w:spacing w:before="0" w:after="0" w:line="500" w:lineRule="exact"/>
        <w:ind w:firstLine="562" w:firstLineChars="200"/>
        <w:rPr>
          <w:rFonts w:ascii="宋体" w:hAnsi="宋体" w:cs="宋体"/>
          <w:bCs/>
          <w:kern w:val="2"/>
          <w:sz w:val="28"/>
          <w:szCs w:val="28"/>
          <w:lang w:val="zh-CN"/>
        </w:rPr>
      </w:pPr>
      <w:bookmarkStart w:id="10" w:name="_Toc38301333"/>
      <w:r>
        <w:rPr>
          <w:rFonts w:hint="eastAsia" w:ascii="宋体" w:hAnsi="宋体" w:cs="宋体"/>
          <w:bCs/>
          <w:kern w:val="2"/>
          <w:sz w:val="28"/>
          <w:szCs w:val="28"/>
          <w:lang w:val="zh-CN"/>
        </w:rPr>
        <w:t>一、项目概述</w:t>
      </w:r>
      <w:bookmarkEnd w:id="10"/>
    </w:p>
    <w:p>
      <w:pPr>
        <w:pStyle w:val="3"/>
        <w:spacing w:before="0" w:after="0" w:line="500" w:lineRule="exact"/>
        <w:ind w:firstLine="560" w:firstLineChars="200"/>
        <w:rPr>
          <w:rFonts w:ascii="宋体" w:hAnsi="宋体" w:cs="宋体"/>
          <w:b w:val="0"/>
          <w:bCs/>
          <w:sz w:val="28"/>
          <w:szCs w:val="28"/>
        </w:rPr>
      </w:pPr>
      <w:bookmarkStart w:id="11" w:name="_Toc38301335"/>
      <w:r>
        <w:rPr>
          <w:rFonts w:hint="eastAsia" w:ascii="宋体" w:hAnsi="宋体" w:cs="宋体"/>
          <w:b w:val="0"/>
          <w:bCs/>
          <w:sz w:val="28"/>
          <w:szCs w:val="28"/>
        </w:rPr>
        <w:t>岳池县人民医院药学提升服务采购项目</w:t>
      </w:r>
    </w:p>
    <w:p>
      <w:pPr>
        <w:pStyle w:val="3"/>
        <w:spacing w:before="0" w:after="0" w:line="500" w:lineRule="exact"/>
        <w:ind w:firstLine="562" w:firstLineChars="200"/>
        <w:rPr>
          <w:rFonts w:ascii="宋体" w:hAnsi="宋体" w:cs="宋体"/>
          <w:bCs/>
          <w:kern w:val="2"/>
          <w:sz w:val="28"/>
          <w:szCs w:val="28"/>
          <w:lang w:val="zh-CN"/>
        </w:rPr>
      </w:pPr>
      <w:r>
        <w:rPr>
          <w:rFonts w:hint="eastAsia" w:ascii="宋体" w:hAnsi="宋体" w:cs="宋体"/>
          <w:bCs/>
          <w:kern w:val="2"/>
          <w:sz w:val="28"/>
          <w:szCs w:val="28"/>
          <w:lang w:val="zh-CN"/>
        </w:rPr>
        <w:t>二、项目要求</w:t>
      </w:r>
      <w:bookmarkEnd w:id="11"/>
    </w:p>
    <w:p>
      <w:pPr>
        <w:pStyle w:val="3"/>
        <w:spacing w:before="0" w:after="0" w:line="500" w:lineRule="exact"/>
        <w:ind w:firstLine="560" w:firstLineChars="200"/>
        <w:rPr>
          <w:rFonts w:ascii="宋体" w:hAnsi="宋体" w:cs="宋体"/>
          <w:b w:val="0"/>
          <w:kern w:val="2"/>
          <w:sz w:val="28"/>
          <w:szCs w:val="28"/>
          <w:lang w:val="zh-CN"/>
        </w:rPr>
      </w:pPr>
      <w:bookmarkStart w:id="12" w:name="_Toc38301336"/>
      <w:r>
        <w:rPr>
          <w:rFonts w:hint="eastAsia" w:ascii="宋体" w:hAnsi="宋体" w:cs="宋体"/>
          <w:b w:val="0"/>
          <w:kern w:val="2"/>
          <w:sz w:val="28"/>
          <w:szCs w:val="28"/>
          <w:lang w:val="zh-CN"/>
        </w:rPr>
        <w:t>（一）、采购项目数量</w:t>
      </w:r>
    </w:p>
    <w:p>
      <w:pPr>
        <w:ind w:firstLine="1120" w:firstLineChars="400"/>
        <w:rPr>
          <w:rFonts w:ascii="宋体" w:hAnsi="宋体" w:cs="宋体"/>
          <w:sz w:val="28"/>
          <w:szCs w:val="28"/>
          <w:lang w:val="zh-CN"/>
        </w:rPr>
      </w:pPr>
      <w:r>
        <w:rPr>
          <w:rFonts w:hint="eastAsia" w:ascii="宋体" w:hAnsi="宋体" w:cs="宋体"/>
          <w:sz w:val="28"/>
          <w:szCs w:val="28"/>
          <w:lang w:val="zh-CN"/>
        </w:rPr>
        <w:t>包一：门诊药房药学提升服务</w:t>
      </w:r>
    </w:p>
    <w:p>
      <w:pPr>
        <w:pStyle w:val="2"/>
        <w:ind w:firstLine="1120" w:firstLineChars="400"/>
        <w:rPr>
          <w:rFonts w:ascii="宋体" w:hAnsi="宋体" w:cs="宋体"/>
          <w:sz w:val="28"/>
          <w:szCs w:val="28"/>
          <w:lang w:val="zh-CN"/>
        </w:rPr>
      </w:pPr>
      <w:r>
        <w:rPr>
          <w:rFonts w:hint="eastAsia" w:ascii="宋体" w:hAnsi="宋体" w:cs="宋体"/>
          <w:sz w:val="28"/>
          <w:szCs w:val="28"/>
          <w:lang w:val="zh-CN"/>
        </w:rPr>
        <w:t>包二：住院药房药学提升服务</w:t>
      </w:r>
    </w:p>
    <w:p>
      <w:pPr>
        <w:pStyle w:val="2"/>
        <w:numPr>
          <w:ilvl w:val="0"/>
          <w:numId w:val="5"/>
        </w:numPr>
        <w:ind w:firstLine="560" w:firstLineChars="200"/>
        <w:rPr>
          <w:rFonts w:ascii="宋体" w:hAnsi="宋体" w:cs="宋体"/>
          <w:sz w:val="28"/>
          <w:szCs w:val="28"/>
          <w:lang w:val="zh-CN"/>
        </w:rPr>
      </w:pPr>
      <w:r>
        <w:rPr>
          <w:rFonts w:hint="eastAsia" w:ascii="宋体" w:hAnsi="宋体" w:cs="宋体"/>
          <w:sz w:val="28"/>
          <w:szCs w:val="28"/>
          <w:lang w:val="zh-CN"/>
        </w:rPr>
        <w:t>、服务方式：</w:t>
      </w:r>
      <w:bookmarkEnd w:id="12"/>
    </w:p>
    <w:p>
      <w:pPr>
        <w:pStyle w:val="3"/>
        <w:spacing w:before="0" w:after="0" w:line="500" w:lineRule="exact"/>
        <w:ind w:firstLine="560" w:firstLineChars="200"/>
        <w:rPr>
          <w:rFonts w:ascii="宋体" w:hAnsi="宋体" w:cs="宋体"/>
          <w:b w:val="0"/>
          <w:kern w:val="2"/>
          <w:sz w:val="28"/>
          <w:szCs w:val="28"/>
          <w:lang w:val="zh-CN"/>
        </w:rPr>
      </w:pPr>
      <w:r>
        <w:rPr>
          <w:rFonts w:hint="eastAsia" w:ascii="宋体" w:hAnsi="宋体" w:cs="宋体"/>
          <w:b w:val="0"/>
          <w:kern w:val="2"/>
          <w:sz w:val="28"/>
          <w:szCs w:val="28"/>
        </w:rPr>
        <w:t>1、</w:t>
      </w:r>
      <w:r>
        <w:rPr>
          <w:rFonts w:hint="eastAsia" w:ascii="宋体" w:hAnsi="宋体" w:cs="宋体"/>
          <w:b w:val="0"/>
          <w:kern w:val="2"/>
          <w:sz w:val="28"/>
          <w:szCs w:val="28"/>
          <w:lang w:val="zh-CN"/>
        </w:rPr>
        <w:t>药学提升服务所需软、硬件由中标服务商自行采购，软硬件的维修、保养、折旧、易耗品更换等由中标服务商负责，软、硬件设备所有权归属中标服务商。</w:t>
      </w:r>
    </w:p>
    <w:p>
      <w:pPr>
        <w:ind w:left="420" w:leftChars="200"/>
        <w:rPr>
          <w:lang w:val="zh-CN"/>
        </w:rPr>
      </w:pPr>
    </w:p>
    <w:p>
      <w:pPr>
        <w:pStyle w:val="3"/>
        <w:numPr>
          <w:ilvl w:val="0"/>
          <w:numId w:val="7"/>
        </w:numPr>
        <w:spacing w:before="0" w:after="0" w:line="500" w:lineRule="exact"/>
        <w:ind w:firstLine="560" w:firstLineChars="200"/>
        <w:rPr>
          <w:rFonts w:ascii="宋体" w:hAnsi="宋体" w:cs="宋体"/>
          <w:b w:val="0"/>
          <w:kern w:val="2"/>
          <w:sz w:val="28"/>
          <w:szCs w:val="28"/>
          <w:lang w:val="zh-CN"/>
        </w:rPr>
      </w:pPr>
      <w:bookmarkStart w:id="13" w:name="_Toc38299939"/>
      <w:bookmarkStart w:id="14" w:name="_Toc38301339"/>
      <w:r>
        <w:rPr>
          <w:rFonts w:hint="eastAsia" w:ascii="宋体" w:hAnsi="宋体" w:cs="宋体"/>
          <w:b w:val="0"/>
          <w:kern w:val="2"/>
          <w:sz w:val="28"/>
          <w:szCs w:val="28"/>
          <w:lang w:val="zh-CN"/>
        </w:rPr>
        <w:t>.药学提升服务所安装软件等信息系统需与采购人现有信息系统无缝对接并能正常使用，不得影响采购人现有信息系统运行，如造成不良后果中标服务商须承担相应责任。</w:t>
      </w:r>
      <w:bookmarkEnd w:id="13"/>
      <w:bookmarkEnd w:id="14"/>
    </w:p>
    <w:p>
      <w:pPr>
        <w:numPr>
          <w:ilvl w:val="0"/>
          <w:numId w:val="7"/>
        </w:numPr>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采用中标服务商提供药学提升服务所需的相关软、硬件设备，中标服务商收取服务费的方式。</w:t>
      </w:r>
    </w:p>
    <w:p>
      <w:pPr>
        <w:pStyle w:val="2"/>
        <w:ind w:firstLine="560" w:firstLineChars="200"/>
        <w:rPr>
          <w:rFonts w:ascii="宋体" w:hAnsi="宋体" w:eastAsia="宋体" w:cs="宋体"/>
          <w:sz w:val="28"/>
          <w:szCs w:val="28"/>
        </w:rPr>
      </w:pPr>
      <w:r>
        <w:rPr>
          <w:rFonts w:hint="eastAsia" w:ascii="宋体" w:hAnsi="宋体" w:eastAsia="宋体" w:cs="宋体"/>
          <w:sz w:val="28"/>
          <w:szCs w:val="28"/>
        </w:rPr>
        <w:t>4、包一：</w:t>
      </w:r>
      <w:r>
        <w:rPr>
          <w:rFonts w:hint="eastAsia" w:ascii="宋体" w:hAnsi="宋体" w:cs="宋体"/>
          <w:sz w:val="28"/>
          <w:szCs w:val="28"/>
          <w:lang w:val="zh-CN"/>
        </w:rPr>
        <w:t>门诊药房药学提升服务所提供的</w:t>
      </w:r>
      <w:r>
        <w:rPr>
          <w:rFonts w:hint="eastAsia" w:ascii="宋体" w:hAnsi="宋体" w:eastAsia="宋体" w:cs="宋体"/>
          <w:sz w:val="28"/>
          <w:szCs w:val="28"/>
          <w:lang w:val="zh-CN"/>
        </w:rPr>
        <w:t>软</w:t>
      </w:r>
      <w:r>
        <w:rPr>
          <w:rFonts w:hint="eastAsia" w:ascii="宋体" w:hAnsi="宋体" w:cs="宋体"/>
          <w:sz w:val="28"/>
          <w:szCs w:val="28"/>
          <w:lang w:val="zh-CN"/>
        </w:rPr>
        <w:t>、</w:t>
      </w:r>
      <w:r>
        <w:rPr>
          <w:rFonts w:hint="eastAsia" w:ascii="宋体" w:hAnsi="宋体" w:eastAsia="宋体" w:cs="宋体"/>
          <w:sz w:val="28"/>
          <w:szCs w:val="28"/>
          <w:lang w:val="zh-CN"/>
        </w:rPr>
        <w:t>硬件设备系统（全自动发药系统）价格不低于</w:t>
      </w:r>
      <w:r>
        <w:rPr>
          <w:rFonts w:hint="eastAsia" w:ascii="宋体" w:hAnsi="宋体" w:eastAsia="宋体" w:cs="宋体"/>
          <w:sz w:val="28"/>
          <w:szCs w:val="28"/>
        </w:rPr>
        <w:t>300万元；包二：住院</w:t>
      </w:r>
      <w:r>
        <w:rPr>
          <w:rFonts w:hint="eastAsia" w:ascii="宋体" w:hAnsi="宋体" w:cs="宋体"/>
          <w:sz w:val="28"/>
          <w:szCs w:val="28"/>
          <w:lang w:val="zh-CN"/>
        </w:rPr>
        <w:t>药房药学提升服务所提供的</w:t>
      </w:r>
      <w:r>
        <w:rPr>
          <w:rFonts w:hint="eastAsia" w:ascii="宋体" w:hAnsi="宋体" w:eastAsia="宋体" w:cs="宋体"/>
          <w:sz w:val="28"/>
          <w:szCs w:val="28"/>
          <w:lang w:val="zh-CN"/>
        </w:rPr>
        <w:t>软</w:t>
      </w:r>
      <w:r>
        <w:rPr>
          <w:rFonts w:hint="eastAsia" w:ascii="宋体" w:hAnsi="宋体" w:cs="宋体"/>
          <w:sz w:val="28"/>
          <w:szCs w:val="28"/>
          <w:lang w:val="zh-CN"/>
        </w:rPr>
        <w:t>、</w:t>
      </w:r>
      <w:r>
        <w:rPr>
          <w:rFonts w:hint="eastAsia" w:ascii="宋体" w:hAnsi="宋体" w:eastAsia="宋体" w:cs="宋体"/>
          <w:sz w:val="28"/>
          <w:szCs w:val="28"/>
          <w:lang w:val="zh-CN"/>
        </w:rPr>
        <w:t>硬件设备系统（全自动摆药系统）价格不低于</w:t>
      </w:r>
      <w:r>
        <w:rPr>
          <w:rFonts w:hint="eastAsia" w:ascii="宋体" w:hAnsi="宋体" w:eastAsia="宋体" w:cs="宋体"/>
          <w:sz w:val="28"/>
          <w:szCs w:val="28"/>
        </w:rPr>
        <w:t>200万元</w:t>
      </w:r>
    </w:p>
    <w:p>
      <w:pPr>
        <w:ind w:left="420" w:leftChars="200" w:firstLine="280" w:firstLineChars="100"/>
        <w:rPr>
          <w:rFonts w:ascii="宋体" w:hAnsi="宋体" w:eastAsia="宋体" w:cs="宋体"/>
          <w:sz w:val="28"/>
          <w:szCs w:val="28"/>
          <w:lang w:val="zh-CN"/>
        </w:rPr>
      </w:pPr>
      <w:r>
        <w:rPr>
          <w:rFonts w:hint="eastAsia" w:ascii="宋体" w:hAnsi="宋体" w:eastAsia="宋体" w:cs="宋体"/>
          <w:sz w:val="28"/>
          <w:szCs w:val="28"/>
          <w:lang w:val="zh-CN"/>
        </w:rPr>
        <w:t>（三）、服务技术要求：</w:t>
      </w:r>
    </w:p>
    <w:p>
      <w:pPr>
        <w:pStyle w:val="2"/>
        <w:ind w:firstLine="562" w:firstLineChars="200"/>
        <w:rPr>
          <w:rFonts w:ascii="宋体" w:hAnsi="宋体" w:cs="宋体"/>
          <w:sz w:val="28"/>
          <w:szCs w:val="28"/>
          <w:lang w:val="zh-CN"/>
        </w:rPr>
      </w:pPr>
      <w:r>
        <w:rPr>
          <w:rFonts w:hint="eastAsia" w:ascii="宋体" w:hAnsi="宋体" w:eastAsia="宋体" w:cs="宋体"/>
          <w:b/>
          <w:bCs/>
          <w:sz w:val="28"/>
          <w:szCs w:val="28"/>
          <w:lang w:val="zh-CN"/>
        </w:rPr>
        <w:t>包一</w:t>
      </w:r>
      <w:r>
        <w:rPr>
          <w:rFonts w:hint="eastAsia" w:ascii="宋体" w:hAnsi="宋体" w:eastAsia="宋体" w:cs="宋体"/>
          <w:b/>
          <w:bCs/>
          <w:sz w:val="28"/>
          <w:szCs w:val="28"/>
        </w:rPr>
        <w:t>:</w:t>
      </w:r>
      <w:r>
        <w:rPr>
          <w:rFonts w:hint="eastAsia" w:ascii="宋体" w:hAnsi="宋体" w:cs="宋体"/>
          <w:b/>
          <w:bCs/>
          <w:sz w:val="28"/>
          <w:szCs w:val="28"/>
          <w:lang w:val="zh-CN"/>
        </w:rPr>
        <w:t>门诊药房药学提升服务</w:t>
      </w:r>
    </w:p>
    <w:p>
      <w:pPr>
        <w:numPr>
          <w:ilvl w:val="0"/>
          <w:numId w:val="8"/>
        </w:numPr>
        <w:ind w:firstLine="280" w:firstLineChars="100"/>
        <w:rPr>
          <w:rFonts w:ascii="宋体" w:hAnsi="宋体" w:eastAsia="宋体" w:cs="宋体"/>
          <w:sz w:val="28"/>
          <w:szCs w:val="28"/>
          <w:lang w:val="zh-CN"/>
        </w:rPr>
      </w:pPr>
      <w:r>
        <w:rPr>
          <w:rFonts w:hint="eastAsia" w:ascii="宋体" w:hAnsi="宋体" w:cs="宋体"/>
          <w:sz w:val="28"/>
          <w:szCs w:val="28"/>
        </w:rPr>
        <w:t>、</w:t>
      </w:r>
      <w:r>
        <w:rPr>
          <w:rFonts w:hint="eastAsia" w:ascii="宋体" w:hAnsi="宋体" w:eastAsia="宋体" w:cs="宋体"/>
          <w:sz w:val="28"/>
          <w:szCs w:val="28"/>
          <w:lang w:val="zh-CN"/>
        </w:rPr>
        <w:t>软、硬件（全自动发药系统）设备技术参数</w:t>
      </w:r>
    </w:p>
    <w:tbl>
      <w:tblPr>
        <w:tblStyle w:val="14"/>
        <w:tblW w:w="10163" w:type="dxa"/>
        <w:tblInd w:w="-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2280"/>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163" w:type="dxa"/>
            <w:gridSpan w:val="3"/>
          </w:tcPr>
          <w:p>
            <w:pPr>
              <w:rPr>
                <w:rFonts w:ascii="宋体" w:hAnsi="宋体" w:eastAsia="宋体" w:cs="宋体"/>
                <w:b/>
                <w:bCs/>
                <w:sz w:val="28"/>
                <w:szCs w:val="28"/>
              </w:rPr>
            </w:pPr>
            <w:r>
              <w:rPr>
                <w:rFonts w:hint="eastAsia" w:ascii="宋体" w:hAnsi="宋体" w:eastAsia="宋体" w:cs="宋体"/>
                <w:b/>
                <w:bCs/>
                <w:sz w:val="28"/>
                <w:szCs w:val="28"/>
              </w:rPr>
              <w:t>一、基本要求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1.1</w:t>
            </w:r>
          </w:p>
        </w:tc>
        <w:tc>
          <w:tcPr>
            <w:tcW w:w="2280" w:type="dxa"/>
          </w:tcPr>
          <w:p>
            <w:pPr>
              <w:rPr>
                <w:rFonts w:ascii="宋体" w:hAnsi="宋体" w:eastAsia="宋体" w:cs="宋体"/>
                <w:sz w:val="28"/>
                <w:szCs w:val="28"/>
              </w:rPr>
            </w:pPr>
            <w:r>
              <w:rPr>
                <w:rFonts w:hint="eastAsia" w:ascii="宋体" w:hAnsi="宋体" w:eastAsia="宋体" w:cs="宋体"/>
                <w:sz w:val="28"/>
                <w:szCs w:val="28"/>
              </w:rPr>
              <w:t>设备功能用途</w:t>
            </w:r>
          </w:p>
        </w:tc>
        <w:tc>
          <w:tcPr>
            <w:tcW w:w="6563" w:type="dxa"/>
          </w:tcPr>
          <w:p>
            <w:pPr>
              <w:rPr>
                <w:rFonts w:ascii="宋体" w:hAnsi="宋体" w:eastAsia="宋体" w:cs="宋体"/>
                <w:sz w:val="28"/>
                <w:szCs w:val="28"/>
              </w:rPr>
            </w:pPr>
            <w:r>
              <w:rPr>
                <w:rFonts w:hint="eastAsia" w:ascii="宋体" w:hAnsi="宋体" w:eastAsia="宋体" w:cs="宋体"/>
                <w:sz w:val="28"/>
                <w:szCs w:val="28"/>
              </w:rPr>
              <w:t>通过人工智能和机械传输手段，药师通过电脑发出调动药品指令，短时间内将药品发放给病人，实现发药自动化，缩短发药时间，提高处方调配率，提升药学服务。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1.2</w:t>
            </w:r>
          </w:p>
        </w:tc>
        <w:tc>
          <w:tcPr>
            <w:tcW w:w="2280" w:type="dxa"/>
          </w:tcPr>
          <w:p>
            <w:pPr>
              <w:rPr>
                <w:rFonts w:ascii="宋体" w:hAnsi="宋体" w:eastAsia="宋体" w:cs="宋体"/>
                <w:sz w:val="28"/>
                <w:szCs w:val="28"/>
              </w:rPr>
            </w:pPr>
            <w:r>
              <w:rPr>
                <w:rFonts w:hint="eastAsia" w:ascii="宋体" w:hAnsi="宋体" w:eastAsia="宋体" w:cs="宋体"/>
                <w:sz w:val="28"/>
                <w:szCs w:val="28"/>
              </w:rPr>
              <w:t>产地要求</w:t>
            </w:r>
          </w:p>
        </w:tc>
        <w:tc>
          <w:tcPr>
            <w:tcW w:w="6563" w:type="dxa"/>
          </w:tcPr>
          <w:p>
            <w:pPr>
              <w:rPr>
                <w:rFonts w:ascii="宋体" w:hAnsi="宋体" w:eastAsia="宋体" w:cs="宋体"/>
                <w:sz w:val="28"/>
                <w:szCs w:val="28"/>
              </w:rPr>
            </w:pPr>
            <w:r>
              <w:rPr>
                <w:rFonts w:hint="eastAsia" w:ascii="宋体" w:hAnsi="宋体" w:eastAsia="宋体" w:cs="宋体"/>
                <w:sz w:val="28"/>
                <w:szCs w:val="28"/>
              </w:rPr>
              <w:t>国际知名品牌，整机原装进口，提供海关证明文件（货到时提供）。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1.3</w:t>
            </w:r>
          </w:p>
        </w:tc>
        <w:tc>
          <w:tcPr>
            <w:tcW w:w="2280" w:type="dxa"/>
          </w:tcPr>
          <w:p>
            <w:pPr>
              <w:rPr>
                <w:rFonts w:ascii="宋体" w:hAnsi="宋体" w:eastAsia="宋体" w:cs="宋体"/>
                <w:sz w:val="28"/>
                <w:szCs w:val="28"/>
              </w:rPr>
            </w:pPr>
            <w:r>
              <w:rPr>
                <w:rFonts w:hint="eastAsia" w:ascii="宋体" w:hAnsi="宋体" w:eastAsia="宋体" w:cs="宋体"/>
                <w:sz w:val="28"/>
                <w:szCs w:val="28"/>
              </w:rPr>
              <w:t>装机用户</w:t>
            </w:r>
          </w:p>
        </w:tc>
        <w:tc>
          <w:tcPr>
            <w:tcW w:w="6563" w:type="dxa"/>
          </w:tcPr>
          <w:p>
            <w:pPr>
              <w:rPr>
                <w:rFonts w:ascii="宋体" w:hAnsi="宋体" w:eastAsia="宋体" w:cs="宋体"/>
                <w:sz w:val="28"/>
                <w:szCs w:val="28"/>
              </w:rPr>
            </w:pPr>
            <w:r>
              <w:rPr>
                <w:rFonts w:hint="eastAsia" w:ascii="宋体" w:hAnsi="宋体" w:eastAsia="宋体" w:cs="宋体"/>
                <w:sz w:val="28"/>
                <w:szCs w:val="28"/>
              </w:rPr>
              <w:t>门诊发药系统在全国三级甲等医院使用用户≥   30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1.4</w:t>
            </w:r>
          </w:p>
        </w:tc>
        <w:tc>
          <w:tcPr>
            <w:tcW w:w="2280" w:type="dxa"/>
          </w:tcPr>
          <w:p>
            <w:pPr>
              <w:rPr>
                <w:rFonts w:ascii="宋体" w:hAnsi="宋体" w:eastAsia="宋体" w:cs="宋体"/>
                <w:sz w:val="28"/>
                <w:szCs w:val="28"/>
              </w:rPr>
            </w:pPr>
            <w:r>
              <w:rPr>
                <w:rFonts w:hint="eastAsia" w:ascii="宋体" w:hAnsi="宋体" w:eastAsia="宋体" w:cs="宋体"/>
                <w:sz w:val="28"/>
                <w:szCs w:val="28"/>
              </w:rPr>
              <w:t>主体设备噪音</w:t>
            </w:r>
          </w:p>
        </w:tc>
        <w:tc>
          <w:tcPr>
            <w:tcW w:w="6563" w:type="dxa"/>
          </w:tcPr>
          <w:p>
            <w:pPr>
              <w:rPr>
                <w:rFonts w:ascii="宋体" w:hAnsi="宋体" w:eastAsia="宋体" w:cs="宋体"/>
                <w:sz w:val="28"/>
                <w:szCs w:val="28"/>
              </w:rPr>
            </w:pPr>
            <w:r>
              <w:rPr>
                <w:rFonts w:hint="eastAsia" w:ascii="宋体" w:hAnsi="宋体" w:eastAsia="宋体" w:cs="宋体"/>
                <w:sz w:val="28"/>
                <w:szCs w:val="28"/>
              </w:rPr>
              <w:t>设备噪音≤50dB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1.5</w:t>
            </w:r>
          </w:p>
        </w:tc>
        <w:tc>
          <w:tcPr>
            <w:tcW w:w="2280" w:type="dxa"/>
          </w:tcPr>
          <w:p>
            <w:pPr>
              <w:rPr>
                <w:rFonts w:ascii="宋体" w:hAnsi="宋体" w:eastAsia="宋体" w:cs="宋体"/>
                <w:sz w:val="28"/>
                <w:szCs w:val="28"/>
              </w:rPr>
            </w:pPr>
            <w:r>
              <w:rPr>
                <w:rFonts w:hint="eastAsia" w:ascii="宋体" w:hAnsi="宋体" w:eastAsia="宋体" w:cs="宋体"/>
                <w:sz w:val="28"/>
                <w:szCs w:val="28"/>
              </w:rPr>
              <w:t>主体设备耗电量</w:t>
            </w:r>
          </w:p>
        </w:tc>
        <w:tc>
          <w:tcPr>
            <w:tcW w:w="6563" w:type="dxa"/>
          </w:tcPr>
          <w:p>
            <w:pPr>
              <w:ind w:left="720" w:hanging="720"/>
              <w:rPr>
                <w:rFonts w:ascii="宋体" w:hAnsi="宋体" w:eastAsia="宋体" w:cs="宋体"/>
                <w:sz w:val="28"/>
                <w:szCs w:val="28"/>
              </w:rPr>
            </w:pPr>
            <w:r>
              <w:rPr>
                <w:rFonts w:hint="eastAsia" w:ascii="宋体" w:hAnsi="宋体" w:eastAsia="宋体" w:cs="宋体"/>
                <w:sz w:val="28"/>
                <w:szCs w:val="28"/>
              </w:rPr>
              <w:t>每台主机运行状态下≤1000W/h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163" w:type="dxa"/>
            <w:gridSpan w:val="3"/>
          </w:tcPr>
          <w:p>
            <w:pPr>
              <w:rPr>
                <w:rFonts w:ascii="宋体" w:hAnsi="宋体" w:eastAsia="宋体" w:cs="宋体"/>
                <w:b/>
                <w:bCs/>
                <w:sz w:val="28"/>
                <w:szCs w:val="28"/>
              </w:rPr>
            </w:pPr>
            <w:r>
              <w:rPr>
                <w:rFonts w:hint="eastAsia" w:ascii="宋体" w:hAnsi="宋体" w:eastAsia="宋体" w:cs="宋体"/>
                <w:b/>
                <w:bCs/>
                <w:sz w:val="28"/>
                <w:szCs w:val="28"/>
              </w:rPr>
              <w:t>二、方案设计部分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20" w:type="dxa"/>
          </w:tcPr>
          <w:p>
            <w:pPr>
              <w:rPr>
                <w:rFonts w:ascii="宋体" w:hAnsi="宋体" w:eastAsia="宋体" w:cs="宋体"/>
                <w:sz w:val="28"/>
                <w:szCs w:val="28"/>
              </w:rPr>
            </w:pPr>
            <w:r>
              <w:rPr>
                <w:rFonts w:hint="eastAsia" w:ascii="宋体" w:hAnsi="宋体" w:eastAsia="宋体" w:cs="宋体"/>
                <w:sz w:val="28"/>
                <w:szCs w:val="28"/>
              </w:rPr>
              <w:t>2.1</w:t>
            </w:r>
          </w:p>
        </w:tc>
        <w:tc>
          <w:tcPr>
            <w:tcW w:w="2280" w:type="dxa"/>
          </w:tcPr>
          <w:p>
            <w:pPr>
              <w:rPr>
                <w:rFonts w:ascii="宋体" w:hAnsi="宋体" w:eastAsia="宋体" w:cs="宋体"/>
                <w:sz w:val="28"/>
                <w:szCs w:val="28"/>
              </w:rPr>
            </w:pPr>
            <w:r>
              <w:rPr>
                <w:rFonts w:hint="eastAsia" w:ascii="宋体" w:hAnsi="宋体" w:eastAsia="宋体" w:cs="宋体"/>
                <w:sz w:val="28"/>
                <w:szCs w:val="28"/>
              </w:rPr>
              <w:t>方案设计和布局</w:t>
            </w:r>
          </w:p>
        </w:tc>
        <w:tc>
          <w:tcPr>
            <w:tcW w:w="6563" w:type="dxa"/>
          </w:tcPr>
          <w:p>
            <w:pPr>
              <w:rPr>
                <w:rFonts w:ascii="宋体" w:hAnsi="宋体" w:eastAsia="宋体" w:cs="宋体"/>
                <w:sz w:val="28"/>
                <w:szCs w:val="28"/>
              </w:rPr>
            </w:pPr>
            <w:r>
              <w:rPr>
                <w:rFonts w:hint="eastAsia" w:ascii="宋体" w:hAnsi="宋体" w:eastAsia="宋体" w:cs="宋体"/>
                <w:sz w:val="28"/>
                <w:szCs w:val="28"/>
              </w:rPr>
              <w:t>根据药房平面图和实际需要设计药房解决方案，须提供方案平面图、效果图。全部设备占地面积、高度等需满足用户现有场地的安装要求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20" w:type="dxa"/>
          </w:tcPr>
          <w:p>
            <w:pPr>
              <w:rPr>
                <w:rFonts w:ascii="宋体" w:hAnsi="宋体" w:eastAsia="宋体" w:cs="宋体"/>
                <w:sz w:val="28"/>
                <w:szCs w:val="28"/>
              </w:rPr>
            </w:pPr>
            <w:r>
              <w:rPr>
                <w:rFonts w:hint="eastAsia" w:ascii="宋体" w:hAnsi="宋体" w:eastAsia="宋体" w:cs="宋体"/>
                <w:sz w:val="28"/>
                <w:szCs w:val="28"/>
              </w:rPr>
              <w:t>2.2</w:t>
            </w:r>
          </w:p>
        </w:tc>
        <w:tc>
          <w:tcPr>
            <w:tcW w:w="2280" w:type="dxa"/>
          </w:tcPr>
          <w:p>
            <w:pPr>
              <w:rPr>
                <w:rFonts w:ascii="宋体" w:hAnsi="宋体" w:eastAsia="宋体" w:cs="宋体"/>
                <w:sz w:val="28"/>
                <w:szCs w:val="28"/>
              </w:rPr>
            </w:pPr>
            <w:r>
              <w:rPr>
                <w:rFonts w:hint="eastAsia" w:ascii="宋体" w:hAnsi="宋体" w:eastAsia="宋体" w:cs="宋体"/>
                <w:sz w:val="28"/>
                <w:szCs w:val="28"/>
              </w:rPr>
              <w:t>设备尺寸</w:t>
            </w:r>
          </w:p>
        </w:tc>
        <w:tc>
          <w:tcPr>
            <w:tcW w:w="6563" w:type="dxa"/>
          </w:tcPr>
          <w:p>
            <w:pPr>
              <w:rPr>
                <w:rFonts w:ascii="宋体" w:hAnsi="宋体" w:eastAsia="宋体" w:cs="宋体"/>
                <w:sz w:val="28"/>
                <w:szCs w:val="28"/>
              </w:rPr>
            </w:pPr>
            <w:r>
              <w:rPr>
                <w:rFonts w:hint="eastAsia" w:ascii="宋体" w:hAnsi="宋体" w:eastAsia="宋体" w:cs="宋体"/>
                <w:sz w:val="28"/>
                <w:szCs w:val="28"/>
              </w:rPr>
              <w:t>宽度≤2米，长度/高度定制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163" w:type="dxa"/>
            <w:gridSpan w:val="3"/>
          </w:tcPr>
          <w:p>
            <w:pPr>
              <w:rPr>
                <w:rFonts w:ascii="宋体" w:hAnsi="宋体" w:eastAsia="宋体" w:cs="宋体"/>
                <w:b/>
                <w:bCs/>
                <w:sz w:val="28"/>
                <w:szCs w:val="28"/>
              </w:rPr>
            </w:pPr>
            <w:r>
              <w:rPr>
                <w:rFonts w:hint="eastAsia" w:ascii="宋体" w:hAnsi="宋体" w:eastAsia="宋体" w:cs="宋体"/>
                <w:b/>
                <w:bCs/>
                <w:sz w:val="28"/>
                <w:szCs w:val="28"/>
              </w:rPr>
              <w:t>三、药品上药部分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3.1</w:t>
            </w:r>
          </w:p>
        </w:tc>
        <w:tc>
          <w:tcPr>
            <w:tcW w:w="8843" w:type="dxa"/>
            <w:gridSpan w:val="2"/>
          </w:tcPr>
          <w:p>
            <w:pPr>
              <w:rPr>
                <w:rFonts w:ascii="宋体" w:hAnsi="宋体" w:eastAsia="宋体" w:cs="宋体"/>
                <w:sz w:val="28"/>
                <w:szCs w:val="28"/>
              </w:rPr>
            </w:pPr>
            <w:r>
              <w:rPr>
                <w:rFonts w:hint="eastAsia" w:ascii="宋体" w:hAnsi="宋体" w:eastAsia="宋体" w:cs="宋体"/>
                <w:sz w:val="28"/>
                <w:szCs w:val="28"/>
              </w:rPr>
              <w:t>上药方式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3.1.2</w:t>
            </w:r>
          </w:p>
        </w:tc>
        <w:tc>
          <w:tcPr>
            <w:tcW w:w="2280" w:type="dxa"/>
          </w:tcPr>
          <w:p>
            <w:pPr>
              <w:rPr>
                <w:rFonts w:ascii="宋体" w:hAnsi="宋体" w:eastAsia="宋体" w:cs="宋体"/>
                <w:sz w:val="28"/>
                <w:szCs w:val="28"/>
              </w:rPr>
            </w:pPr>
            <w:r>
              <w:rPr>
                <w:rFonts w:hint="eastAsia" w:ascii="宋体" w:hAnsi="宋体" w:eastAsia="宋体" w:cs="宋体"/>
                <w:sz w:val="28"/>
                <w:szCs w:val="28"/>
              </w:rPr>
              <w:t>自动上药</w:t>
            </w:r>
          </w:p>
        </w:tc>
        <w:tc>
          <w:tcPr>
            <w:tcW w:w="6563" w:type="dxa"/>
          </w:tcPr>
          <w:p>
            <w:pPr>
              <w:rPr>
                <w:rFonts w:ascii="宋体" w:hAnsi="宋体" w:eastAsia="宋体" w:cs="宋体"/>
                <w:sz w:val="28"/>
                <w:szCs w:val="28"/>
              </w:rPr>
            </w:pPr>
            <w:r>
              <w:rPr>
                <w:rFonts w:hint="eastAsia" w:ascii="宋体" w:hAnsi="宋体" w:eastAsia="宋体" w:cs="宋体"/>
                <w:sz w:val="28"/>
                <w:szCs w:val="28"/>
              </w:rPr>
              <w:t>具备人工自动上药系统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3.2</w:t>
            </w:r>
          </w:p>
        </w:tc>
        <w:tc>
          <w:tcPr>
            <w:tcW w:w="2280" w:type="dxa"/>
          </w:tcPr>
          <w:p>
            <w:pPr>
              <w:rPr>
                <w:rFonts w:ascii="宋体" w:hAnsi="宋体" w:eastAsia="宋体" w:cs="宋体"/>
                <w:sz w:val="28"/>
                <w:szCs w:val="28"/>
              </w:rPr>
            </w:pPr>
            <w:r>
              <w:rPr>
                <w:rFonts w:hint="eastAsia" w:ascii="宋体" w:hAnsi="宋体" w:eastAsia="宋体" w:cs="宋体"/>
                <w:sz w:val="28"/>
                <w:szCs w:val="28"/>
              </w:rPr>
              <w:t>上药速度</w:t>
            </w:r>
          </w:p>
        </w:tc>
        <w:tc>
          <w:tcPr>
            <w:tcW w:w="6563" w:type="dxa"/>
          </w:tcPr>
          <w:p>
            <w:pPr>
              <w:rPr>
                <w:rFonts w:ascii="宋体" w:hAnsi="宋体" w:eastAsia="宋体" w:cs="宋体"/>
                <w:sz w:val="28"/>
                <w:szCs w:val="28"/>
              </w:rPr>
            </w:pPr>
            <w:r>
              <w:rPr>
                <w:rFonts w:hint="eastAsia" w:ascii="宋体" w:hAnsi="宋体" w:eastAsia="宋体" w:cs="宋体"/>
                <w:sz w:val="28"/>
                <w:szCs w:val="28"/>
              </w:rPr>
              <w:t>系统上药速度1000 盒/小时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3.3</w:t>
            </w:r>
          </w:p>
        </w:tc>
        <w:tc>
          <w:tcPr>
            <w:tcW w:w="8843" w:type="dxa"/>
            <w:gridSpan w:val="2"/>
          </w:tcPr>
          <w:p>
            <w:pPr>
              <w:rPr>
                <w:rFonts w:ascii="宋体" w:hAnsi="宋体" w:eastAsia="宋体" w:cs="宋体"/>
                <w:sz w:val="28"/>
                <w:szCs w:val="28"/>
              </w:rPr>
            </w:pPr>
            <w:r>
              <w:rPr>
                <w:rFonts w:hint="eastAsia" w:ascii="宋体" w:hAnsi="宋体" w:eastAsia="宋体" w:cs="宋体"/>
                <w:sz w:val="28"/>
                <w:szCs w:val="28"/>
              </w:rPr>
              <w:t>药品识别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3.3.1</w:t>
            </w:r>
          </w:p>
        </w:tc>
        <w:tc>
          <w:tcPr>
            <w:tcW w:w="2280" w:type="dxa"/>
          </w:tcPr>
          <w:p>
            <w:pPr>
              <w:rPr>
                <w:rFonts w:ascii="宋体" w:hAnsi="宋体" w:eastAsia="宋体" w:cs="宋体"/>
                <w:sz w:val="28"/>
                <w:szCs w:val="28"/>
              </w:rPr>
            </w:pPr>
            <w:r>
              <w:rPr>
                <w:rFonts w:hint="eastAsia" w:ascii="宋体" w:hAnsi="宋体" w:eastAsia="宋体" w:cs="宋体"/>
                <w:sz w:val="28"/>
                <w:szCs w:val="28"/>
              </w:rPr>
              <w:t>条码识别</w:t>
            </w:r>
          </w:p>
        </w:tc>
        <w:tc>
          <w:tcPr>
            <w:tcW w:w="6563" w:type="dxa"/>
          </w:tcPr>
          <w:p>
            <w:pPr>
              <w:rPr>
                <w:rFonts w:ascii="宋体" w:hAnsi="宋体" w:eastAsia="宋体" w:cs="宋体"/>
                <w:sz w:val="28"/>
                <w:szCs w:val="28"/>
              </w:rPr>
            </w:pPr>
            <w:r>
              <w:rPr>
                <w:rFonts w:hint="eastAsia" w:ascii="宋体" w:hAnsi="宋体" w:eastAsia="宋体" w:cs="宋体"/>
                <w:sz w:val="28"/>
                <w:szCs w:val="28"/>
              </w:rPr>
              <w:t>条形码和二维码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3.3.2</w:t>
            </w:r>
          </w:p>
        </w:tc>
        <w:tc>
          <w:tcPr>
            <w:tcW w:w="2280" w:type="dxa"/>
          </w:tcPr>
          <w:p>
            <w:pPr>
              <w:rPr>
                <w:rFonts w:ascii="宋体" w:hAnsi="宋体" w:eastAsia="宋体" w:cs="宋体"/>
                <w:sz w:val="28"/>
                <w:szCs w:val="28"/>
              </w:rPr>
            </w:pPr>
            <w:r>
              <w:rPr>
                <w:rFonts w:hint="eastAsia" w:ascii="宋体" w:hAnsi="宋体" w:eastAsia="宋体" w:cs="宋体"/>
                <w:sz w:val="28"/>
                <w:szCs w:val="28"/>
              </w:rPr>
              <w:t>外观识别</w:t>
            </w:r>
          </w:p>
        </w:tc>
        <w:tc>
          <w:tcPr>
            <w:tcW w:w="6563" w:type="dxa"/>
          </w:tcPr>
          <w:p>
            <w:pPr>
              <w:rPr>
                <w:rFonts w:ascii="宋体" w:hAnsi="宋体" w:eastAsia="宋体" w:cs="宋体"/>
                <w:sz w:val="28"/>
                <w:szCs w:val="28"/>
              </w:rPr>
            </w:pPr>
            <w:r>
              <w:rPr>
                <w:rFonts w:hint="eastAsia" w:ascii="宋体" w:hAnsi="宋体" w:eastAsia="宋体" w:cs="宋体"/>
                <w:sz w:val="28"/>
                <w:szCs w:val="28"/>
              </w:rPr>
              <w:t>能够通过外观识别核对药品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3.3.3</w:t>
            </w:r>
          </w:p>
        </w:tc>
        <w:tc>
          <w:tcPr>
            <w:tcW w:w="2280" w:type="dxa"/>
          </w:tcPr>
          <w:p>
            <w:pPr>
              <w:rPr>
                <w:rFonts w:ascii="宋体" w:hAnsi="宋体" w:eastAsia="宋体" w:cs="宋体"/>
                <w:sz w:val="28"/>
                <w:szCs w:val="28"/>
              </w:rPr>
            </w:pPr>
            <w:r>
              <w:rPr>
                <w:rFonts w:hint="eastAsia" w:ascii="宋体" w:hAnsi="宋体" w:eastAsia="宋体" w:cs="宋体"/>
                <w:sz w:val="28"/>
                <w:szCs w:val="28"/>
              </w:rPr>
              <w:t>自定义发药单位</w:t>
            </w:r>
          </w:p>
        </w:tc>
        <w:tc>
          <w:tcPr>
            <w:tcW w:w="6563" w:type="dxa"/>
          </w:tcPr>
          <w:p>
            <w:pPr>
              <w:rPr>
                <w:rFonts w:ascii="宋体" w:hAnsi="宋体" w:eastAsia="宋体" w:cs="宋体"/>
                <w:sz w:val="28"/>
                <w:szCs w:val="28"/>
              </w:rPr>
            </w:pPr>
            <w:r>
              <w:rPr>
                <w:rFonts w:hint="eastAsia" w:ascii="宋体" w:hAnsi="宋体" w:eastAsia="宋体" w:cs="宋体"/>
                <w:sz w:val="28"/>
                <w:szCs w:val="28"/>
              </w:rPr>
              <w:t>可根据需要改变药品的最小发药单位，如拆零，多包装等。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3.3.4</w:t>
            </w:r>
          </w:p>
        </w:tc>
        <w:tc>
          <w:tcPr>
            <w:tcW w:w="2280" w:type="dxa"/>
          </w:tcPr>
          <w:p>
            <w:pPr>
              <w:rPr>
                <w:rFonts w:ascii="宋体" w:hAnsi="宋体" w:eastAsia="宋体" w:cs="宋体"/>
                <w:sz w:val="28"/>
                <w:szCs w:val="28"/>
              </w:rPr>
            </w:pPr>
            <w:r>
              <w:rPr>
                <w:rFonts w:hint="eastAsia" w:ascii="宋体" w:hAnsi="宋体" w:eastAsia="宋体" w:cs="宋体"/>
                <w:sz w:val="28"/>
                <w:szCs w:val="28"/>
              </w:rPr>
              <w:t>缺药处理</w:t>
            </w:r>
          </w:p>
        </w:tc>
        <w:tc>
          <w:tcPr>
            <w:tcW w:w="6563" w:type="dxa"/>
          </w:tcPr>
          <w:p>
            <w:pPr>
              <w:rPr>
                <w:rFonts w:ascii="宋体" w:hAnsi="宋体" w:eastAsia="宋体" w:cs="宋体"/>
                <w:sz w:val="28"/>
                <w:szCs w:val="28"/>
              </w:rPr>
            </w:pPr>
            <w:r>
              <w:rPr>
                <w:rFonts w:hint="eastAsia" w:ascii="宋体" w:hAnsi="宋体" w:eastAsia="宋体" w:cs="宋体"/>
                <w:sz w:val="28"/>
                <w:szCs w:val="28"/>
              </w:rPr>
              <w:t>具备机内药品不足或达到存储临界值时自动提示补药处理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3.3.5</w:t>
            </w:r>
          </w:p>
        </w:tc>
        <w:tc>
          <w:tcPr>
            <w:tcW w:w="2280" w:type="dxa"/>
          </w:tcPr>
          <w:p>
            <w:pPr>
              <w:rPr>
                <w:rFonts w:ascii="宋体" w:hAnsi="宋体" w:eastAsia="宋体" w:cs="宋体"/>
                <w:sz w:val="28"/>
                <w:szCs w:val="28"/>
              </w:rPr>
            </w:pPr>
            <w:r>
              <w:rPr>
                <w:rFonts w:hint="eastAsia" w:ascii="宋体" w:hAnsi="宋体" w:eastAsia="宋体" w:cs="宋体"/>
                <w:sz w:val="28"/>
                <w:szCs w:val="28"/>
              </w:rPr>
              <w:t>错误药品提醒</w:t>
            </w:r>
          </w:p>
        </w:tc>
        <w:tc>
          <w:tcPr>
            <w:tcW w:w="6563" w:type="dxa"/>
          </w:tcPr>
          <w:p>
            <w:pPr>
              <w:rPr>
                <w:rFonts w:ascii="宋体" w:hAnsi="宋体" w:eastAsia="宋体" w:cs="宋体"/>
                <w:sz w:val="28"/>
                <w:szCs w:val="28"/>
              </w:rPr>
            </w:pPr>
            <w:r>
              <w:rPr>
                <w:rFonts w:hint="eastAsia" w:ascii="宋体" w:hAnsi="宋体" w:eastAsia="宋体" w:cs="宋体"/>
                <w:color w:val="000000"/>
                <w:sz w:val="28"/>
                <w:szCs w:val="28"/>
              </w:rPr>
              <w:t>具有对单包装进药校验功能，进药错误自动提示，自动拒绝不合格药品。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163" w:type="dxa"/>
            <w:gridSpan w:val="3"/>
          </w:tcPr>
          <w:p>
            <w:pPr>
              <w:rPr>
                <w:rFonts w:ascii="宋体" w:hAnsi="宋体" w:eastAsia="宋体" w:cs="宋体"/>
                <w:b/>
                <w:bCs/>
                <w:sz w:val="28"/>
                <w:szCs w:val="28"/>
              </w:rPr>
            </w:pPr>
            <w:r>
              <w:rPr>
                <w:rFonts w:hint="eastAsia" w:ascii="宋体" w:hAnsi="宋体" w:eastAsia="宋体" w:cs="宋体"/>
                <w:b/>
                <w:bCs/>
                <w:sz w:val="28"/>
                <w:szCs w:val="28"/>
              </w:rPr>
              <w:t>四、药品存储部分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4.1</w:t>
            </w:r>
          </w:p>
        </w:tc>
        <w:tc>
          <w:tcPr>
            <w:tcW w:w="2280" w:type="dxa"/>
          </w:tcPr>
          <w:p>
            <w:pPr>
              <w:rPr>
                <w:rFonts w:ascii="宋体" w:hAnsi="宋体" w:eastAsia="宋体" w:cs="宋体"/>
                <w:sz w:val="28"/>
                <w:szCs w:val="28"/>
              </w:rPr>
            </w:pPr>
            <w:r>
              <w:rPr>
                <w:rFonts w:hint="eastAsia" w:ascii="宋体" w:hAnsi="宋体" w:eastAsia="宋体" w:cs="宋体"/>
                <w:sz w:val="28"/>
                <w:szCs w:val="28"/>
              </w:rPr>
              <w:t>单盒药品重量</w:t>
            </w:r>
          </w:p>
        </w:tc>
        <w:tc>
          <w:tcPr>
            <w:tcW w:w="6563" w:type="dxa"/>
          </w:tcPr>
          <w:p>
            <w:pPr>
              <w:rPr>
                <w:rFonts w:ascii="宋体" w:hAnsi="宋体" w:eastAsia="宋体" w:cs="宋体"/>
                <w:sz w:val="28"/>
                <w:szCs w:val="28"/>
              </w:rPr>
            </w:pPr>
            <w:r>
              <w:rPr>
                <w:rFonts w:hint="eastAsia" w:ascii="宋体" w:hAnsi="宋体" w:eastAsia="宋体" w:cs="宋体"/>
                <w:sz w:val="28"/>
                <w:szCs w:val="28"/>
              </w:rPr>
              <w:t>允许存放单盒药品的最大重量≥1000g。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4.2</w:t>
            </w:r>
          </w:p>
        </w:tc>
        <w:tc>
          <w:tcPr>
            <w:tcW w:w="8843" w:type="dxa"/>
            <w:gridSpan w:val="2"/>
          </w:tcPr>
          <w:p>
            <w:pPr>
              <w:rPr>
                <w:rFonts w:ascii="宋体" w:hAnsi="宋体" w:eastAsia="宋体" w:cs="宋体"/>
                <w:sz w:val="28"/>
                <w:szCs w:val="28"/>
              </w:rPr>
            </w:pPr>
            <w:r>
              <w:rPr>
                <w:rFonts w:hint="eastAsia" w:ascii="宋体" w:hAnsi="宋体" w:eastAsia="宋体" w:cs="宋体"/>
                <w:sz w:val="28"/>
                <w:szCs w:val="28"/>
              </w:rPr>
              <w:t>药品码放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4.2.1</w:t>
            </w:r>
          </w:p>
        </w:tc>
        <w:tc>
          <w:tcPr>
            <w:tcW w:w="2280" w:type="dxa"/>
          </w:tcPr>
          <w:p>
            <w:pPr>
              <w:rPr>
                <w:rFonts w:ascii="宋体" w:hAnsi="宋体" w:eastAsia="宋体" w:cs="宋体"/>
                <w:sz w:val="28"/>
                <w:szCs w:val="28"/>
              </w:rPr>
            </w:pPr>
            <w:r>
              <w:rPr>
                <w:rFonts w:hint="eastAsia" w:ascii="宋体" w:hAnsi="宋体" w:eastAsia="宋体" w:cs="宋体"/>
                <w:sz w:val="28"/>
                <w:szCs w:val="28"/>
              </w:rPr>
              <w:t>码放形式</w:t>
            </w:r>
          </w:p>
        </w:tc>
        <w:tc>
          <w:tcPr>
            <w:tcW w:w="6563" w:type="dxa"/>
          </w:tcPr>
          <w:p>
            <w:pPr>
              <w:rPr>
                <w:rFonts w:ascii="宋体" w:hAnsi="宋体" w:eastAsia="宋体" w:cs="宋体"/>
                <w:sz w:val="28"/>
                <w:szCs w:val="28"/>
              </w:rPr>
            </w:pPr>
            <w:r>
              <w:rPr>
                <w:rFonts w:hint="eastAsia" w:ascii="宋体" w:hAnsi="宋体" w:eastAsia="宋体" w:cs="宋体"/>
                <w:sz w:val="28"/>
                <w:szCs w:val="28"/>
              </w:rPr>
              <w:t>设备主机采用平层码放或平层和斜槽码放结合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b/>
                <w:sz w:val="28"/>
                <w:szCs w:val="28"/>
              </w:rPr>
              <w:t>*</w:t>
            </w:r>
            <w:r>
              <w:rPr>
                <w:rFonts w:hint="eastAsia" w:ascii="宋体" w:hAnsi="宋体" w:eastAsia="宋体" w:cs="宋体"/>
                <w:sz w:val="28"/>
                <w:szCs w:val="28"/>
              </w:rPr>
              <w:t>4.2.2</w:t>
            </w:r>
          </w:p>
        </w:tc>
        <w:tc>
          <w:tcPr>
            <w:tcW w:w="2280" w:type="dxa"/>
          </w:tcPr>
          <w:p>
            <w:pPr>
              <w:rPr>
                <w:rFonts w:ascii="宋体" w:hAnsi="宋体" w:eastAsia="宋体" w:cs="宋体"/>
                <w:sz w:val="28"/>
                <w:szCs w:val="28"/>
              </w:rPr>
            </w:pPr>
            <w:r>
              <w:rPr>
                <w:rFonts w:hint="eastAsia" w:ascii="宋体" w:hAnsi="宋体" w:eastAsia="宋体" w:cs="宋体"/>
                <w:sz w:val="28"/>
                <w:szCs w:val="28"/>
              </w:rPr>
              <w:t>品规解决能力</w:t>
            </w:r>
          </w:p>
        </w:tc>
        <w:tc>
          <w:tcPr>
            <w:tcW w:w="6563" w:type="dxa"/>
          </w:tcPr>
          <w:p>
            <w:pPr>
              <w:rPr>
                <w:rFonts w:ascii="宋体" w:hAnsi="宋体" w:eastAsia="宋体" w:cs="宋体"/>
                <w:sz w:val="28"/>
                <w:szCs w:val="28"/>
              </w:rPr>
            </w:pPr>
            <w:r>
              <w:rPr>
                <w:rFonts w:hint="eastAsia" w:ascii="宋体" w:hAnsi="宋体" w:eastAsia="宋体" w:cs="宋体"/>
                <w:sz w:val="28"/>
                <w:szCs w:val="28"/>
              </w:rPr>
              <w:t>≥2500种/台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4.2.3</w:t>
            </w:r>
          </w:p>
        </w:tc>
        <w:tc>
          <w:tcPr>
            <w:tcW w:w="2280" w:type="dxa"/>
          </w:tcPr>
          <w:p>
            <w:pPr>
              <w:rPr>
                <w:rFonts w:ascii="宋体" w:hAnsi="宋体" w:eastAsia="宋体" w:cs="宋体"/>
                <w:sz w:val="28"/>
                <w:szCs w:val="28"/>
              </w:rPr>
            </w:pPr>
            <w:r>
              <w:rPr>
                <w:rFonts w:hint="eastAsia" w:ascii="宋体" w:hAnsi="宋体" w:eastAsia="宋体" w:cs="宋体"/>
                <w:sz w:val="28"/>
                <w:szCs w:val="28"/>
              </w:rPr>
              <w:t>品规适应能力</w:t>
            </w:r>
          </w:p>
        </w:tc>
        <w:tc>
          <w:tcPr>
            <w:tcW w:w="6563" w:type="dxa"/>
          </w:tcPr>
          <w:p>
            <w:pPr>
              <w:rPr>
                <w:rFonts w:ascii="宋体" w:hAnsi="宋体" w:eastAsia="宋体" w:cs="宋体"/>
                <w:sz w:val="28"/>
                <w:szCs w:val="28"/>
              </w:rPr>
            </w:pPr>
            <w:r>
              <w:rPr>
                <w:rFonts w:hint="eastAsia" w:ascii="宋体" w:hAnsi="宋体" w:eastAsia="宋体" w:cs="宋体"/>
                <w:sz w:val="28"/>
                <w:szCs w:val="28"/>
              </w:rPr>
              <w:t>药盒品种和规格变化时，系统无需调整药槽，可自动适应药品品规变化。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b/>
                <w:sz w:val="28"/>
                <w:szCs w:val="28"/>
              </w:rPr>
              <w:t>*</w:t>
            </w:r>
            <w:r>
              <w:rPr>
                <w:rFonts w:hint="eastAsia" w:ascii="宋体" w:hAnsi="宋体" w:eastAsia="宋体" w:cs="宋体"/>
                <w:sz w:val="28"/>
                <w:szCs w:val="28"/>
              </w:rPr>
              <w:t>4.2.4</w:t>
            </w:r>
          </w:p>
        </w:tc>
        <w:tc>
          <w:tcPr>
            <w:tcW w:w="2280" w:type="dxa"/>
          </w:tcPr>
          <w:p>
            <w:pPr>
              <w:rPr>
                <w:rFonts w:ascii="宋体" w:hAnsi="宋体" w:eastAsia="宋体" w:cs="宋体"/>
                <w:sz w:val="28"/>
                <w:szCs w:val="28"/>
              </w:rPr>
            </w:pPr>
            <w:r>
              <w:rPr>
                <w:rFonts w:hint="eastAsia" w:ascii="宋体" w:hAnsi="宋体" w:eastAsia="宋体" w:cs="宋体"/>
                <w:sz w:val="28"/>
                <w:szCs w:val="28"/>
              </w:rPr>
              <w:t>空间优化</w:t>
            </w:r>
          </w:p>
        </w:tc>
        <w:tc>
          <w:tcPr>
            <w:tcW w:w="6563" w:type="dxa"/>
          </w:tcPr>
          <w:p>
            <w:pPr>
              <w:rPr>
                <w:rFonts w:ascii="宋体" w:hAnsi="宋体" w:eastAsia="宋体" w:cs="宋体"/>
                <w:sz w:val="28"/>
                <w:szCs w:val="28"/>
              </w:rPr>
            </w:pPr>
            <w:r>
              <w:rPr>
                <w:rFonts w:hint="eastAsia" w:ascii="宋体" w:hAnsi="宋体" w:eastAsia="宋体" w:cs="宋体"/>
                <w:sz w:val="28"/>
                <w:szCs w:val="28"/>
              </w:rPr>
              <w:t>自动优化药品摆放位置，腾出更多存储空间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b/>
                <w:sz w:val="28"/>
                <w:szCs w:val="28"/>
              </w:rPr>
              <w:t>*</w:t>
            </w:r>
            <w:r>
              <w:rPr>
                <w:rFonts w:hint="eastAsia" w:ascii="宋体" w:hAnsi="宋体" w:eastAsia="宋体" w:cs="宋体"/>
                <w:sz w:val="28"/>
                <w:szCs w:val="28"/>
              </w:rPr>
              <w:t>4.3</w:t>
            </w:r>
          </w:p>
        </w:tc>
        <w:tc>
          <w:tcPr>
            <w:tcW w:w="2280" w:type="dxa"/>
          </w:tcPr>
          <w:p>
            <w:pPr>
              <w:rPr>
                <w:rFonts w:ascii="宋体" w:hAnsi="宋体" w:eastAsia="宋体" w:cs="宋体"/>
                <w:sz w:val="28"/>
                <w:szCs w:val="28"/>
              </w:rPr>
            </w:pPr>
            <w:r>
              <w:rPr>
                <w:rFonts w:hint="eastAsia" w:ascii="宋体" w:hAnsi="宋体" w:eastAsia="宋体" w:cs="宋体"/>
                <w:sz w:val="28"/>
                <w:szCs w:val="28"/>
              </w:rPr>
              <w:t>药品存量</w:t>
            </w:r>
          </w:p>
        </w:tc>
        <w:tc>
          <w:tcPr>
            <w:tcW w:w="6563" w:type="dxa"/>
          </w:tcPr>
          <w:p>
            <w:pPr>
              <w:rPr>
                <w:rFonts w:ascii="宋体" w:hAnsi="宋体" w:eastAsia="宋体" w:cs="宋体"/>
                <w:sz w:val="28"/>
                <w:szCs w:val="28"/>
              </w:rPr>
            </w:pPr>
            <w:r>
              <w:rPr>
                <w:rFonts w:hint="eastAsia" w:ascii="宋体" w:hAnsi="宋体" w:eastAsia="宋体" w:cs="宋体"/>
                <w:sz w:val="28"/>
                <w:szCs w:val="28"/>
              </w:rPr>
              <w:t>整体方案储药量≥  30000  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4.4</w:t>
            </w:r>
          </w:p>
        </w:tc>
        <w:tc>
          <w:tcPr>
            <w:tcW w:w="2280" w:type="dxa"/>
          </w:tcPr>
          <w:p>
            <w:pPr>
              <w:rPr>
                <w:rFonts w:ascii="宋体" w:hAnsi="宋体" w:eastAsia="宋体" w:cs="宋体"/>
                <w:sz w:val="28"/>
                <w:szCs w:val="28"/>
              </w:rPr>
            </w:pPr>
            <w:r>
              <w:rPr>
                <w:rFonts w:hint="eastAsia" w:ascii="宋体" w:hAnsi="宋体" w:eastAsia="宋体" w:cs="宋体"/>
                <w:sz w:val="28"/>
                <w:szCs w:val="28"/>
              </w:rPr>
              <w:t>密闭性和清洁</w:t>
            </w:r>
          </w:p>
        </w:tc>
        <w:tc>
          <w:tcPr>
            <w:tcW w:w="6563" w:type="dxa"/>
          </w:tcPr>
          <w:p>
            <w:pPr>
              <w:rPr>
                <w:rFonts w:ascii="宋体" w:hAnsi="宋体" w:eastAsia="宋体" w:cs="宋体"/>
                <w:sz w:val="28"/>
                <w:szCs w:val="28"/>
              </w:rPr>
            </w:pPr>
            <w:r>
              <w:rPr>
                <w:rFonts w:hint="eastAsia" w:ascii="宋体" w:hAnsi="宋体" w:eastAsia="宋体" w:cs="宋体"/>
                <w:sz w:val="28"/>
                <w:szCs w:val="28"/>
              </w:rPr>
              <w:t>为保持设备内部清洁，药品存放空间为封闭式，可加锁；设备配备自动清洁模块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b/>
                <w:sz w:val="28"/>
                <w:szCs w:val="28"/>
              </w:rPr>
              <w:t>*</w:t>
            </w:r>
            <w:r>
              <w:rPr>
                <w:rFonts w:hint="eastAsia" w:ascii="宋体" w:hAnsi="宋体" w:eastAsia="宋体" w:cs="宋体"/>
                <w:sz w:val="28"/>
                <w:szCs w:val="28"/>
              </w:rPr>
              <w:t>4.5</w:t>
            </w:r>
          </w:p>
        </w:tc>
        <w:tc>
          <w:tcPr>
            <w:tcW w:w="2280" w:type="dxa"/>
          </w:tcPr>
          <w:p>
            <w:pPr>
              <w:rPr>
                <w:rFonts w:ascii="宋体" w:hAnsi="宋体" w:eastAsia="宋体" w:cs="宋体"/>
                <w:sz w:val="28"/>
                <w:szCs w:val="28"/>
              </w:rPr>
            </w:pPr>
            <w:r>
              <w:rPr>
                <w:rFonts w:hint="eastAsia" w:ascii="宋体" w:hAnsi="宋体" w:eastAsia="宋体" w:cs="宋体"/>
                <w:sz w:val="28"/>
                <w:szCs w:val="28"/>
              </w:rPr>
              <w:t>效期管理</w:t>
            </w:r>
          </w:p>
        </w:tc>
        <w:tc>
          <w:tcPr>
            <w:tcW w:w="6563" w:type="dxa"/>
          </w:tcPr>
          <w:p>
            <w:pPr>
              <w:rPr>
                <w:rFonts w:ascii="宋体" w:hAnsi="宋体" w:eastAsia="宋体" w:cs="宋体"/>
                <w:sz w:val="28"/>
                <w:szCs w:val="28"/>
              </w:rPr>
            </w:pPr>
            <w:r>
              <w:rPr>
                <w:rFonts w:hint="eastAsia" w:ascii="宋体" w:hAnsi="宋体" w:eastAsia="宋体" w:cs="宋体"/>
                <w:sz w:val="28"/>
                <w:szCs w:val="28"/>
              </w:rPr>
              <w:t>可选择根据药品近效期先出的原则进行发放，避免药品失效过期（提供视频）。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163" w:type="dxa"/>
            <w:gridSpan w:val="3"/>
          </w:tcPr>
          <w:p>
            <w:pPr>
              <w:rPr>
                <w:rFonts w:ascii="宋体" w:hAnsi="宋体" w:eastAsia="宋体" w:cs="宋体"/>
                <w:b/>
                <w:bCs/>
                <w:sz w:val="28"/>
                <w:szCs w:val="28"/>
              </w:rPr>
            </w:pPr>
            <w:r>
              <w:rPr>
                <w:rFonts w:hint="eastAsia" w:ascii="宋体" w:hAnsi="宋体" w:eastAsia="宋体" w:cs="宋体"/>
                <w:b/>
                <w:bCs/>
                <w:sz w:val="28"/>
                <w:szCs w:val="28"/>
              </w:rPr>
              <w:t>五、药品出药部分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5.1</w:t>
            </w:r>
          </w:p>
        </w:tc>
        <w:tc>
          <w:tcPr>
            <w:tcW w:w="2280" w:type="dxa"/>
          </w:tcPr>
          <w:p>
            <w:pPr>
              <w:rPr>
                <w:rFonts w:ascii="宋体" w:hAnsi="宋体" w:eastAsia="宋体" w:cs="宋体"/>
                <w:sz w:val="28"/>
                <w:szCs w:val="28"/>
              </w:rPr>
            </w:pPr>
            <w:r>
              <w:rPr>
                <w:rFonts w:hint="eastAsia" w:ascii="宋体" w:hAnsi="宋体" w:eastAsia="宋体" w:cs="宋体"/>
                <w:sz w:val="28"/>
                <w:szCs w:val="28"/>
              </w:rPr>
              <w:t>出药方式</w:t>
            </w:r>
          </w:p>
        </w:tc>
        <w:tc>
          <w:tcPr>
            <w:tcW w:w="6563" w:type="dxa"/>
          </w:tcPr>
          <w:p>
            <w:pPr>
              <w:rPr>
                <w:rFonts w:ascii="宋体" w:hAnsi="宋体" w:eastAsia="宋体" w:cs="宋体"/>
                <w:sz w:val="28"/>
                <w:szCs w:val="28"/>
              </w:rPr>
            </w:pPr>
            <w:r>
              <w:rPr>
                <w:rFonts w:hint="eastAsia" w:ascii="宋体" w:hAnsi="宋体" w:eastAsia="宋体" w:cs="宋体"/>
                <w:sz w:val="28"/>
                <w:szCs w:val="28"/>
              </w:rPr>
              <w:t>采用机械手抓取发药方式，或者采用下落式、传送升降方式发药，以避免盒装药品的破损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5.2</w:t>
            </w:r>
          </w:p>
        </w:tc>
        <w:tc>
          <w:tcPr>
            <w:tcW w:w="2280" w:type="dxa"/>
          </w:tcPr>
          <w:p>
            <w:pPr>
              <w:rPr>
                <w:rFonts w:ascii="宋体" w:hAnsi="宋体" w:eastAsia="宋体" w:cs="宋体"/>
                <w:sz w:val="28"/>
                <w:szCs w:val="28"/>
              </w:rPr>
            </w:pPr>
            <w:r>
              <w:rPr>
                <w:rFonts w:hint="eastAsia" w:ascii="宋体" w:hAnsi="宋体" w:eastAsia="宋体" w:cs="宋体"/>
                <w:sz w:val="28"/>
                <w:szCs w:val="28"/>
              </w:rPr>
              <w:t>发药速度</w:t>
            </w:r>
          </w:p>
        </w:tc>
        <w:tc>
          <w:tcPr>
            <w:tcW w:w="6563" w:type="dxa"/>
          </w:tcPr>
          <w:p>
            <w:pPr>
              <w:rPr>
                <w:rFonts w:ascii="宋体" w:hAnsi="宋体" w:eastAsia="宋体" w:cs="宋体"/>
                <w:sz w:val="28"/>
                <w:szCs w:val="28"/>
              </w:rPr>
            </w:pPr>
            <w:r>
              <w:rPr>
                <w:rFonts w:hint="eastAsia" w:ascii="宋体" w:hAnsi="宋体" w:eastAsia="宋体" w:cs="宋体"/>
                <w:sz w:val="28"/>
                <w:szCs w:val="28"/>
              </w:rPr>
              <w:t>满足医院门诊日处方量  2500张以上,平均发放速度大于   400   张处方/小时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20" w:type="dxa"/>
          </w:tcPr>
          <w:p>
            <w:pPr>
              <w:rPr>
                <w:rFonts w:ascii="宋体" w:hAnsi="宋体" w:eastAsia="宋体" w:cs="宋体"/>
                <w:sz w:val="28"/>
                <w:szCs w:val="28"/>
              </w:rPr>
            </w:pPr>
            <w:r>
              <w:rPr>
                <w:rFonts w:hint="eastAsia" w:ascii="宋体" w:hAnsi="宋体" w:eastAsia="宋体" w:cs="宋体"/>
                <w:sz w:val="28"/>
                <w:szCs w:val="28"/>
              </w:rPr>
              <w:t>5.3</w:t>
            </w:r>
          </w:p>
        </w:tc>
        <w:tc>
          <w:tcPr>
            <w:tcW w:w="2280" w:type="dxa"/>
          </w:tcPr>
          <w:p>
            <w:pPr>
              <w:rPr>
                <w:rFonts w:ascii="宋体" w:hAnsi="宋体" w:eastAsia="宋体" w:cs="宋体"/>
                <w:sz w:val="28"/>
                <w:szCs w:val="28"/>
              </w:rPr>
            </w:pPr>
            <w:r>
              <w:rPr>
                <w:rFonts w:hint="eastAsia" w:ascii="宋体" w:hAnsi="宋体" w:eastAsia="宋体" w:cs="宋体"/>
                <w:sz w:val="28"/>
                <w:szCs w:val="28"/>
              </w:rPr>
              <w:t>品种区分提示</w:t>
            </w:r>
          </w:p>
        </w:tc>
        <w:tc>
          <w:tcPr>
            <w:tcW w:w="6563" w:type="dxa"/>
          </w:tcPr>
          <w:p>
            <w:pPr>
              <w:rPr>
                <w:rFonts w:ascii="宋体" w:hAnsi="宋体" w:eastAsia="宋体" w:cs="宋体"/>
                <w:sz w:val="28"/>
                <w:szCs w:val="28"/>
              </w:rPr>
            </w:pPr>
            <w:r>
              <w:rPr>
                <w:rFonts w:hint="eastAsia" w:ascii="宋体" w:hAnsi="宋体" w:eastAsia="宋体" w:cs="宋体"/>
                <w:sz w:val="28"/>
                <w:szCs w:val="28"/>
              </w:rPr>
              <w:t>能自动区分处方中的盒装药品、针剂等，出现发药机存储品种以外药品时打印手摆单,将相关信息提示工作人员进行手工处理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5.4</w:t>
            </w:r>
          </w:p>
        </w:tc>
        <w:tc>
          <w:tcPr>
            <w:tcW w:w="2280" w:type="dxa"/>
          </w:tcPr>
          <w:p>
            <w:pPr>
              <w:rPr>
                <w:rFonts w:ascii="宋体" w:hAnsi="宋体" w:eastAsia="宋体" w:cs="宋体"/>
                <w:sz w:val="28"/>
                <w:szCs w:val="28"/>
              </w:rPr>
            </w:pPr>
            <w:r>
              <w:rPr>
                <w:rFonts w:hint="eastAsia" w:ascii="宋体" w:hAnsi="宋体" w:eastAsia="宋体" w:cs="宋体"/>
                <w:sz w:val="28"/>
                <w:szCs w:val="28"/>
              </w:rPr>
              <w:t>HIS系统故障时处理</w:t>
            </w:r>
          </w:p>
        </w:tc>
        <w:tc>
          <w:tcPr>
            <w:tcW w:w="6563" w:type="dxa"/>
          </w:tcPr>
          <w:p>
            <w:pPr>
              <w:rPr>
                <w:rFonts w:ascii="宋体" w:hAnsi="宋体" w:eastAsia="宋体" w:cs="宋体"/>
                <w:sz w:val="28"/>
                <w:szCs w:val="28"/>
              </w:rPr>
            </w:pPr>
            <w:r>
              <w:rPr>
                <w:rFonts w:hint="eastAsia" w:ascii="宋体" w:hAnsi="宋体" w:eastAsia="宋体" w:cs="宋体"/>
                <w:sz w:val="28"/>
                <w:szCs w:val="28"/>
              </w:rPr>
              <w:t>HIS系统传送故障时可手工录入处方并自动发放药品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163" w:type="dxa"/>
            <w:gridSpan w:val="3"/>
          </w:tcPr>
          <w:p>
            <w:pPr>
              <w:rPr>
                <w:rFonts w:ascii="宋体" w:hAnsi="宋体" w:eastAsia="宋体" w:cs="宋体"/>
                <w:b/>
                <w:bCs/>
                <w:sz w:val="28"/>
                <w:szCs w:val="28"/>
              </w:rPr>
            </w:pPr>
            <w:r>
              <w:rPr>
                <w:rFonts w:hint="eastAsia" w:ascii="宋体" w:hAnsi="宋体" w:eastAsia="宋体" w:cs="宋体"/>
                <w:b/>
                <w:bCs/>
                <w:sz w:val="28"/>
                <w:szCs w:val="28"/>
              </w:rPr>
              <w:t>六、安全、环境要求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6.1</w:t>
            </w:r>
          </w:p>
        </w:tc>
        <w:tc>
          <w:tcPr>
            <w:tcW w:w="2280" w:type="dxa"/>
          </w:tcPr>
          <w:p>
            <w:pPr>
              <w:rPr>
                <w:rFonts w:ascii="宋体" w:hAnsi="宋体" w:eastAsia="宋体" w:cs="宋体"/>
                <w:sz w:val="28"/>
                <w:szCs w:val="28"/>
              </w:rPr>
            </w:pPr>
            <w:r>
              <w:rPr>
                <w:rFonts w:hint="eastAsia" w:ascii="宋体" w:hAnsi="宋体" w:eastAsia="宋体" w:cs="宋体"/>
                <w:sz w:val="28"/>
                <w:szCs w:val="28"/>
              </w:rPr>
              <w:t>开机自检</w:t>
            </w:r>
          </w:p>
        </w:tc>
        <w:tc>
          <w:tcPr>
            <w:tcW w:w="6563" w:type="dxa"/>
          </w:tcPr>
          <w:p>
            <w:pPr>
              <w:rPr>
                <w:rFonts w:ascii="宋体" w:hAnsi="宋体" w:eastAsia="宋体" w:cs="宋体"/>
                <w:sz w:val="28"/>
                <w:szCs w:val="28"/>
              </w:rPr>
            </w:pPr>
            <w:r>
              <w:rPr>
                <w:rFonts w:hint="eastAsia" w:ascii="宋体" w:hAnsi="宋体" w:eastAsia="宋体" w:cs="宋体"/>
                <w:sz w:val="28"/>
                <w:szCs w:val="28"/>
              </w:rPr>
              <w:t>设备具有自检系统，如有故障或隐患会自动报警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6.2</w:t>
            </w:r>
          </w:p>
        </w:tc>
        <w:tc>
          <w:tcPr>
            <w:tcW w:w="2280" w:type="dxa"/>
          </w:tcPr>
          <w:p>
            <w:pPr>
              <w:rPr>
                <w:rFonts w:ascii="宋体" w:hAnsi="宋体" w:eastAsia="宋体" w:cs="宋体"/>
                <w:sz w:val="28"/>
                <w:szCs w:val="28"/>
              </w:rPr>
            </w:pPr>
            <w:r>
              <w:rPr>
                <w:rFonts w:hint="eastAsia" w:ascii="宋体" w:hAnsi="宋体" w:eastAsia="宋体" w:cs="宋体"/>
                <w:sz w:val="28"/>
                <w:szCs w:val="28"/>
              </w:rPr>
              <w:t>故障提示</w:t>
            </w:r>
          </w:p>
        </w:tc>
        <w:tc>
          <w:tcPr>
            <w:tcW w:w="6563" w:type="dxa"/>
          </w:tcPr>
          <w:p>
            <w:pPr>
              <w:rPr>
                <w:rFonts w:ascii="宋体" w:hAnsi="宋体" w:eastAsia="宋体" w:cs="宋体"/>
                <w:sz w:val="28"/>
                <w:szCs w:val="28"/>
              </w:rPr>
            </w:pPr>
            <w:r>
              <w:rPr>
                <w:rFonts w:hint="eastAsia" w:ascii="宋体" w:hAnsi="宋体" w:eastAsia="宋体" w:cs="宋体"/>
                <w:sz w:val="28"/>
                <w:szCs w:val="28"/>
              </w:rPr>
              <w:t>设备故障信息提示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6.3</w:t>
            </w:r>
          </w:p>
        </w:tc>
        <w:tc>
          <w:tcPr>
            <w:tcW w:w="2280" w:type="dxa"/>
          </w:tcPr>
          <w:p>
            <w:pPr>
              <w:rPr>
                <w:rFonts w:ascii="宋体" w:hAnsi="宋体" w:eastAsia="宋体" w:cs="宋体"/>
                <w:sz w:val="28"/>
                <w:szCs w:val="28"/>
              </w:rPr>
            </w:pPr>
            <w:r>
              <w:rPr>
                <w:rFonts w:hint="eastAsia" w:ascii="宋体" w:hAnsi="宋体" w:eastAsia="宋体" w:cs="宋体"/>
                <w:sz w:val="28"/>
                <w:szCs w:val="28"/>
              </w:rPr>
              <w:t>安全性</w:t>
            </w:r>
          </w:p>
        </w:tc>
        <w:tc>
          <w:tcPr>
            <w:tcW w:w="6563" w:type="dxa"/>
          </w:tcPr>
          <w:p>
            <w:pPr>
              <w:rPr>
                <w:rFonts w:ascii="宋体" w:hAnsi="宋体" w:eastAsia="宋体" w:cs="宋体"/>
                <w:sz w:val="28"/>
                <w:szCs w:val="28"/>
              </w:rPr>
            </w:pPr>
            <w:r>
              <w:rPr>
                <w:rFonts w:hint="eastAsia" w:ascii="宋体" w:hAnsi="宋体" w:eastAsia="宋体" w:cs="宋体"/>
                <w:sz w:val="28"/>
                <w:szCs w:val="28"/>
              </w:rPr>
              <w:t>具备紧急制动功能,符合国家相关设备安全标准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163" w:type="dxa"/>
            <w:gridSpan w:val="3"/>
          </w:tcPr>
          <w:p>
            <w:pPr>
              <w:rPr>
                <w:rFonts w:ascii="宋体" w:hAnsi="宋体" w:eastAsia="宋体" w:cs="宋体"/>
                <w:b/>
                <w:bCs/>
                <w:sz w:val="28"/>
                <w:szCs w:val="28"/>
              </w:rPr>
            </w:pPr>
            <w:r>
              <w:rPr>
                <w:rFonts w:hint="eastAsia" w:ascii="宋体" w:hAnsi="宋体" w:eastAsia="宋体" w:cs="宋体"/>
                <w:b/>
                <w:bCs/>
                <w:sz w:val="28"/>
                <w:szCs w:val="28"/>
              </w:rPr>
              <w:t>七、系统、软硬件功能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7.1</w:t>
            </w:r>
          </w:p>
        </w:tc>
        <w:tc>
          <w:tcPr>
            <w:tcW w:w="8843" w:type="dxa"/>
            <w:gridSpan w:val="2"/>
          </w:tcPr>
          <w:p>
            <w:pPr>
              <w:rPr>
                <w:rFonts w:ascii="宋体" w:hAnsi="宋体" w:eastAsia="宋体" w:cs="宋体"/>
                <w:sz w:val="28"/>
                <w:szCs w:val="28"/>
              </w:rPr>
            </w:pPr>
            <w:r>
              <w:rPr>
                <w:rFonts w:hint="eastAsia" w:ascii="宋体" w:hAnsi="宋体" w:eastAsia="宋体" w:cs="宋体"/>
                <w:sz w:val="28"/>
                <w:szCs w:val="28"/>
              </w:rPr>
              <w:t>控制系统要求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7.1.1</w:t>
            </w:r>
          </w:p>
        </w:tc>
        <w:tc>
          <w:tcPr>
            <w:tcW w:w="2280" w:type="dxa"/>
          </w:tcPr>
          <w:p>
            <w:pPr>
              <w:rPr>
                <w:rFonts w:ascii="宋体" w:hAnsi="宋体" w:eastAsia="宋体" w:cs="宋体"/>
                <w:sz w:val="28"/>
                <w:szCs w:val="28"/>
              </w:rPr>
            </w:pPr>
            <w:r>
              <w:rPr>
                <w:rFonts w:hint="eastAsia" w:ascii="宋体" w:hAnsi="宋体" w:eastAsia="宋体" w:cs="宋体"/>
                <w:sz w:val="28"/>
                <w:szCs w:val="28"/>
              </w:rPr>
              <w:t>语言</w:t>
            </w:r>
          </w:p>
        </w:tc>
        <w:tc>
          <w:tcPr>
            <w:tcW w:w="6563" w:type="dxa"/>
          </w:tcPr>
          <w:p>
            <w:pPr>
              <w:rPr>
                <w:rFonts w:ascii="宋体" w:hAnsi="宋体" w:eastAsia="宋体" w:cs="宋体"/>
                <w:sz w:val="28"/>
                <w:szCs w:val="28"/>
              </w:rPr>
            </w:pPr>
            <w:r>
              <w:rPr>
                <w:rFonts w:hint="eastAsia" w:ascii="宋体" w:hAnsi="宋体" w:eastAsia="宋体" w:cs="宋体"/>
                <w:sz w:val="28"/>
                <w:szCs w:val="28"/>
              </w:rPr>
              <w:t>控制软件为简体中文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20" w:type="dxa"/>
          </w:tcPr>
          <w:p>
            <w:pPr>
              <w:rPr>
                <w:rFonts w:ascii="宋体" w:hAnsi="宋体" w:eastAsia="宋体" w:cs="宋体"/>
                <w:sz w:val="28"/>
                <w:szCs w:val="28"/>
              </w:rPr>
            </w:pPr>
            <w:r>
              <w:rPr>
                <w:rFonts w:hint="eastAsia" w:ascii="宋体" w:hAnsi="宋体" w:eastAsia="宋体" w:cs="宋体"/>
                <w:sz w:val="28"/>
                <w:szCs w:val="28"/>
              </w:rPr>
              <w:t>7.1.2</w:t>
            </w:r>
          </w:p>
        </w:tc>
        <w:tc>
          <w:tcPr>
            <w:tcW w:w="2280" w:type="dxa"/>
          </w:tcPr>
          <w:p>
            <w:pPr>
              <w:rPr>
                <w:rFonts w:ascii="宋体" w:hAnsi="宋体" w:eastAsia="宋体" w:cs="宋体"/>
                <w:sz w:val="28"/>
                <w:szCs w:val="28"/>
              </w:rPr>
            </w:pPr>
            <w:r>
              <w:rPr>
                <w:rFonts w:hint="eastAsia" w:ascii="宋体" w:hAnsi="宋体" w:eastAsia="宋体" w:cs="宋体"/>
                <w:sz w:val="28"/>
                <w:szCs w:val="28"/>
              </w:rPr>
              <w:t>接口开发</w:t>
            </w:r>
          </w:p>
        </w:tc>
        <w:tc>
          <w:tcPr>
            <w:tcW w:w="6563" w:type="dxa"/>
          </w:tcPr>
          <w:p>
            <w:pPr>
              <w:rPr>
                <w:rFonts w:ascii="宋体" w:hAnsi="宋体" w:eastAsia="宋体" w:cs="宋体"/>
                <w:sz w:val="28"/>
                <w:szCs w:val="28"/>
              </w:rPr>
            </w:pPr>
            <w:r>
              <w:rPr>
                <w:rFonts w:hint="eastAsia" w:ascii="宋体" w:hAnsi="宋体" w:eastAsia="宋体" w:cs="宋体"/>
                <w:sz w:val="28"/>
                <w:szCs w:val="28"/>
              </w:rPr>
              <w:t>提供药品发药机与医院HIS系统接口连接软件，并负责连接和调试至可正常工作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7.1.3</w:t>
            </w:r>
          </w:p>
        </w:tc>
        <w:tc>
          <w:tcPr>
            <w:tcW w:w="2280" w:type="dxa"/>
          </w:tcPr>
          <w:p>
            <w:pPr>
              <w:rPr>
                <w:rFonts w:ascii="宋体" w:hAnsi="宋体" w:eastAsia="宋体" w:cs="宋体"/>
                <w:sz w:val="28"/>
                <w:szCs w:val="28"/>
              </w:rPr>
            </w:pPr>
            <w:r>
              <w:rPr>
                <w:rFonts w:hint="eastAsia" w:ascii="宋体" w:hAnsi="宋体" w:eastAsia="宋体" w:cs="宋体"/>
                <w:sz w:val="28"/>
                <w:szCs w:val="28"/>
              </w:rPr>
              <w:t>软件升级</w:t>
            </w:r>
          </w:p>
        </w:tc>
        <w:tc>
          <w:tcPr>
            <w:tcW w:w="6563" w:type="dxa"/>
          </w:tcPr>
          <w:p>
            <w:pPr>
              <w:rPr>
                <w:rFonts w:ascii="宋体" w:hAnsi="宋体" w:eastAsia="宋体" w:cs="宋体"/>
                <w:sz w:val="28"/>
                <w:szCs w:val="28"/>
              </w:rPr>
            </w:pPr>
            <w:r>
              <w:rPr>
                <w:rFonts w:hint="eastAsia" w:ascii="宋体" w:hAnsi="宋体" w:eastAsia="宋体" w:cs="宋体"/>
                <w:sz w:val="28"/>
                <w:szCs w:val="28"/>
              </w:rPr>
              <w:t>提供软件免费升级服务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7.2</w:t>
            </w:r>
          </w:p>
        </w:tc>
        <w:tc>
          <w:tcPr>
            <w:tcW w:w="2280" w:type="dxa"/>
          </w:tcPr>
          <w:p>
            <w:pPr>
              <w:rPr>
                <w:rFonts w:ascii="宋体" w:hAnsi="宋体" w:eastAsia="宋体" w:cs="宋体"/>
                <w:sz w:val="28"/>
                <w:szCs w:val="28"/>
              </w:rPr>
            </w:pPr>
            <w:r>
              <w:rPr>
                <w:rFonts w:hint="eastAsia" w:ascii="宋体" w:hAnsi="宋体" w:eastAsia="宋体" w:cs="宋体"/>
                <w:sz w:val="28"/>
                <w:szCs w:val="28"/>
              </w:rPr>
              <w:t>硬件升级</w:t>
            </w:r>
          </w:p>
        </w:tc>
        <w:tc>
          <w:tcPr>
            <w:tcW w:w="6563" w:type="dxa"/>
          </w:tcPr>
          <w:p>
            <w:pPr>
              <w:rPr>
                <w:rFonts w:ascii="宋体" w:hAnsi="宋体" w:eastAsia="宋体" w:cs="宋体"/>
                <w:sz w:val="28"/>
                <w:szCs w:val="28"/>
              </w:rPr>
            </w:pPr>
            <w:r>
              <w:rPr>
                <w:rFonts w:hint="eastAsia" w:ascii="宋体" w:hAnsi="宋体" w:eastAsia="宋体" w:cs="宋体"/>
                <w:sz w:val="28"/>
                <w:szCs w:val="28"/>
              </w:rPr>
              <w:t>整盒发药系统可以根据用户需要升级硬件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7.3</w:t>
            </w:r>
          </w:p>
        </w:tc>
        <w:tc>
          <w:tcPr>
            <w:tcW w:w="2280" w:type="dxa"/>
          </w:tcPr>
          <w:p>
            <w:pPr>
              <w:rPr>
                <w:rFonts w:ascii="宋体" w:hAnsi="宋体" w:eastAsia="宋体" w:cs="宋体"/>
                <w:sz w:val="28"/>
                <w:szCs w:val="28"/>
              </w:rPr>
            </w:pPr>
            <w:r>
              <w:rPr>
                <w:rFonts w:hint="eastAsia" w:ascii="宋体" w:hAnsi="宋体" w:eastAsia="宋体" w:cs="宋体"/>
                <w:sz w:val="28"/>
                <w:szCs w:val="28"/>
              </w:rPr>
              <w:t>不间断电源</w:t>
            </w:r>
          </w:p>
        </w:tc>
        <w:tc>
          <w:tcPr>
            <w:tcW w:w="6563" w:type="dxa"/>
          </w:tcPr>
          <w:p>
            <w:pPr>
              <w:rPr>
                <w:rFonts w:ascii="宋体" w:hAnsi="宋体" w:eastAsia="宋体" w:cs="宋体"/>
                <w:sz w:val="28"/>
                <w:szCs w:val="28"/>
              </w:rPr>
            </w:pPr>
            <w:r>
              <w:rPr>
                <w:rFonts w:hint="eastAsia" w:ascii="宋体" w:hAnsi="宋体" w:eastAsia="宋体" w:cs="宋体"/>
                <w:sz w:val="28"/>
                <w:szCs w:val="28"/>
              </w:rPr>
              <w:t>每台设备电脑配备不间断电源，保证临时断电时工作站可持续运行120分钟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7.4</w:t>
            </w:r>
          </w:p>
        </w:tc>
        <w:tc>
          <w:tcPr>
            <w:tcW w:w="2280" w:type="dxa"/>
          </w:tcPr>
          <w:p>
            <w:pPr>
              <w:rPr>
                <w:rFonts w:ascii="宋体" w:hAnsi="宋体" w:eastAsia="宋体" w:cs="宋体"/>
                <w:sz w:val="28"/>
                <w:szCs w:val="28"/>
              </w:rPr>
            </w:pPr>
            <w:r>
              <w:rPr>
                <w:rFonts w:hint="eastAsia" w:ascii="宋体" w:hAnsi="宋体" w:eastAsia="宋体" w:cs="宋体"/>
                <w:sz w:val="28"/>
                <w:szCs w:val="28"/>
              </w:rPr>
              <w:t>数据安全</w:t>
            </w:r>
          </w:p>
        </w:tc>
        <w:tc>
          <w:tcPr>
            <w:tcW w:w="6563" w:type="dxa"/>
          </w:tcPr>
          <w:p>
            <w:pPr>
              <w:rPr>
                <w:rFonts w:ascii="宋体" w:hAnsi="宋体" w:eastAsia="宋体" w:cs="宋体"/>
                <w:sz w:val="28"/>
                <w:szCs w:val="28"/>
              </w:rPr>
            </w:pPr>
            <w:r>
              <w:rPr>
                <w:rFonts w:hint="eastAsia" w:ascii="宋体" w:hAnsi="宋体" w:eastAsia="宋体" w:cs="宋体"/>
                <w:sz w:val="28"/>
                <w:szCs w:val="28"/>
              </w:rPr>
              <w:t>主机系统具有双机数据自动备份功能，并且具有数据自动恢复功能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7.5</w:t>
            </w:r>
          </w:p>
        </w:tc>
        <w:tc>
          <w:tcPr>
            <w:tcW w:w="2280" w:type="dxa"/>
          </w:tcPr>
          <w:p>
            <w:pPr>
              <w:rPr>
                <w:rFonts w:ascii="宋体" w:hAnsi="宋体" w:eastAsia="宋体" w:cs="宋体"/>
                <w:sz w:val="28"/>
                <w:szCs w:val="28"/>
              </w:rPr>
            </w:pPr>
            <w:r>
              <w:rPr>
                <w:rFonts w:hint="eastAsia" w:ascii="宋体" w:hAnsi="宋体" w:eastAsia="宋体" w:cs="宋体"/>
                <w:sz w:val="28"/>
                <w:szCs w:val="28"/>
              </w:rPr>
              <w:t>药品统计查询</w:t>
            </w:r>
          </w:p>
        </w:tc>
        <w:tc>
          <w:tcPr>
            <w:tcW w:w="6563" w:type="dxa"/>
          </w:tcPr>
          <w:p>
            <w:pPr>
              <w:rPr>
                <w:rFonts w:ascii="宋体" w:hAnsi="宋体" w:eastAsia="宋体" w:cs="宋体"/>
                <w:sz w:val="28"/>
                <w:szCs w:val="28"/>
              </w:rPr>
            </w:pPr>
            <w:r>
              <w:rPr>
                <w:rFonts w:hint="eastAsia" w:ascii="宋体" w:hAnsi="宋体" w:eastAsia="宋体" w:cs="宋体"/>
                <w:sz w:val="28"/>
                <w:szCs w:val="28"/>
              </w:rPr>
              <w:t>具有机内存放药品查询统计功能：效期管理、批号管理、实时储药量、日发药量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7.6</w:t>
            </w:r>
          </w:p>
        </w:tc>
        <w:tc>
          <w:tcPr>
            <w:tcW w:w="2280" w:type="dxa"/>
          </w:tcPr>
          <w:p>
            <w:pPr>
              <w:rPr>
                <w:rFonts w:ascii="宋体" w:hAnsi="宋体" w:eastAsia="宋体" w:cs="宋体"/>
                <w:sz w:val="28"/>
                <w:szCs w:val="28"/>
              </w:rPr>
            </w:pPr>
            <w:r>
              <w:rPr>
                <w:rFonts w:hint="eastAsia" w:ascii="宋体" w:hAnsi="宋体" w:eastAsia="宋体" w:cs="宋体"/>
                <w:sz w:val="28"/>
                <w:szCs w:val="28"/>
              </w:rPr>
              <w:t>打印库存清单</w:t>
            </w:r>
          </w:p>
        </w:tc>
        <w:tc>
          <w:tcPr>
            <w:tcW w:w="6563" w:type="dxa"/>
          </w:tcPr>
          <w:p>
            <w:pPr>
              <w:rPr>
                <w:rFonts w:ascii="宋体" w:hAnsi="宋体" w:eastAsia="宋体" w:cs="宋体"/>
                <w:sz w:val="28"/>
                <w:szCs w:val="28"/>
              </w:rPr>
            </w:pPr>
            <w:r>
              <w:rPr>
                <w:rFonts w:hint="eastAsia" w:ascii="宋体" w:hAnsi="宋体" w:eastAsia="宋体" w:cs="宋体"/>
                <w:sz w:val="28"/>
                <w:szCs w:val="28"/>
              </w:rPr>
              <w:t>具备一键打印库存清单功能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7.7</w:t>
            </w:r>
          </w:p>
        </w:tc>
        <w:tc>
          <w:tcPr>
            <w:tcW w:w="2280" w:type="dxa"/>
          </w:tcPr>
          <w:p>
            <w:pPr>
              <w:rPr>
                <w:rFonts w:ascii="宋体" w:hAnsi="宋体" w:eastAsia="宋体" w:cs="宋体"/>
                <w:sz w:val="28"/>
                <w:szCs w:val="28"/>
              </w:rPr>
            </w:pPr>
            <w:r>
              <w:rPr>
                <w:rFonts w:hint="eastAsia" w:ascii="宋体" w:hAnsi="宋体" w:eastAsia="宋体" w:cs="宋体"/>
                <w:sz w:val="28"/>
                <w:szCs w:val="28"/>
              </w:rPr>
              <w:t>显示未处理处方数</w:t>
            </w:r>
          </w:p>
        </w:tc>
        <w:tc>
          <w:tcPr>
            <w:tcW w:w="6563" w:type="dxa"/>
          </w:tcPr>
          <w:p>
            <w:pPr>
              <w:rPr>
                <w:rFonts w:ascii="宋体" w:hAnsi="宋体" w:eastAsia="宋体" w:cs="宋体"/>
                <w:sz w:val="28"/>
                <w:szCs w:val="28"/>
              </w:rPr>
            </w:pPr>
            <w:r>
              <w:rPr>
                <w:rFonts w:hint="eastAsia" w:ascii="宋体" w:hAnsi="宋体" w:eastAsia="宋体" w:cs="宋体"/>
                <w:sz w:val="28"/>
                <w:szCs w:val="28"/>
              </w:rPr>
              <w:t>具备实时显示设备内未处理处方数量功能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0" w:type="dxa"/>
          </w:tcPr>
          <w:p>
            <w:pPr>
              <w:rPr>
                <w:rFonts w:ascii="宋体" w:hAnsi="宋体" w:eastAsia="宋体" w:cs="宋体"/>
                <w:sz w:val="28"/>
                <w:szCs w:val="28"/>
              </w:rPr>
            </w:pPr>
            <w:r>
              <w:rPr>
                <w:rFonts w:hint="eastAsia" w:ascii="宋体" w:hAnsi="宋体" w:eastAsia="宋体" w:cs="宋体"/>
                <w:sz w:val="28"/>
                <w:szCs w:val="28"/>
              </w:rPr>
              <w:t>7.8</w:t>
            </w:r>
          </w:p>
        </w:tc>
        <w:tc>
          <w:tcPr>
            <w:tcW w:w="2280" w:type="dxa"/>
          </w:tcPr>
          <w:p>
            <w:pPr>
              <w:rPr>
                <w:rFonts w:ascii="宋体" w:hAnsi="宋体" w:eastAsia="宋体" w:cs="宋体"/>
                <w:sz w:val="28"/>
                <w:szCs w:val="28"/>
              </w:rPr>
            </w:pPr>
            <w:r>
              <w:rPr>
                <w:rFonts w:hint="eastAsia" w:ascii="宋体" w:hAnsi="宋体" w:eastAsia="宋体" w:cs="宋体"/>
                <w:sz w:val="28"/>
                <w:szCs w:val="28"/>
              </w:rPr>
              <w:t>盘点要求</w:t>
            </w:r>
          </w:p>
        </w:tc>
        <w:tc>
          <w:tcPr>
            <w:tcW w:w="6563" w:type="dxa"/>
          </w:tcPr>
          <w:p>
            <w:pPr>
              <w:rPr>
                <w:rFonts w:ascii="宋体" w:hAnsi="宋体" w:eastAsia="宋体" w:cs="宋体"/>
                <w:sz w:val="28"/>
                <w:szCs w:val="28"/>
              </w:rPr>
            </w:pPr>
            <w:r>
              <w:rPr>
                <w:rFonts w:hint="eastAsia" w:ascii="宋体" w:hAnsi="宋体" w:eastAsia="宋体" w:cs="宋体"/>
                <w:sz w:val="28"/>
                <w:szCs w:val="28"/>
              </w:rPr>
              <w:t>设备具备实时盘点功能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163" w:type="dxa"/>
            <w:gridSpan w:val="3"/>
          </w:tcPr>
          <w:p>
            <w:pPr>
              <w:rPr>
                <w:rFonts w:ascii="宋体" w:hAnsi="宋体" w:eastAsia="宋体" w:cs="宋体"/>
                <w:sz w:val="28"/>
                <w:szCs w:val="28"/>
              </w:rPr>
            </w:pPr>
            <w:r>
              <w:rPr>
                <w:rFonts w:hint="eastAsia" w:ascii="宋体" w:hAnsi="宋体" w:eastAsia="宋体" w:cs="宋体"/>
                <w:b/>
                <w:bCs/>
                <w:sz w:val="28"/>
                <w:szCs w:val="28"/>
              </w:rPr>
              <w:t>八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163" w:type="dxa"/>
            <w:gridSpan w:val="3"/>
          </w:tcPr>
          <w:p>
            <w:pPr>
              <w:rPr>
                <w:rFonts w:ascii="宋体" w:hAnsi="宋体" w:eastAsia="宋体" w:cs="宋体"/>
                <w:b/>
                <w:bCs/>
                <w:sz w:val="28"/>
                <w:szCs w:val="28"/>
              </w:rPr>
            </w:pPr>
            <w:r>
              <w:rPr>
                <w:rFonts w:hint="eastAsia" w:ascii="宋体" w:hAnsi="宋体" w:eastAsia="宋体" w:cs="宋体"/>
                <w:b/>
                <w:sz w:val="28"/>
                <w:szCs w:val="28"/>
              </w:rPr>
              <w:t>*</w:t>
            </w:r>
            <w:r>
              <w:rPr>
                <w:rFonts w:hint="eastAsia" w:ascii="宋体" w:hAnsi="宋体" w:eastAsia="宋体" w:cs="宋体"/>
                <w:sz w:val="28"/>
                <w:szCs w:val="28"/>
              </w:rPr>
              <w:t>条款为实质性条款，需要提供厂家技术资料、视频或图片等作为证明材料。</w:t>
            </w:r>
          </w:p>
        </w:tc>
      </w:tr>
    </w:tbl>
    <w:p>
      <w:pPr>
        <w:rPr>
          <w:rFonts w:ascii="宋体" w:hAnsi="宋体" w:eastAsia="宋体" w:cs="宋体"/>
          <w:sz w:val="28"/>
          <w:szCs w:val="28"/>
        </w:rPr>
      </w:pPr>
      <w:r>
        <w:rPr>
          <w:rFonts w:hint="eastAsia" w:ascii="宋体" w:hAnsi="宋体" w:eastAsia="宋体" w:cs="宋体"/>
          <w:sz w:val="28"/>
          <w:szCs w:val="28"/>
        </w:rPr>
        <w:t>2）、服务要求</w:t>
      </w:r>
    </w:p>
    <w:p>
      <w:pPr>
        <w:ind w:firstLine="560" w:firstLineChars="200"/>
        <w:rPr>
          <w:sz w:val="28"/>
          <w:szCs w:val="28"/>
        </w:rPr>
      </w:pPr>
      <w:r>
        <w:rPr>
          <w:rFonts w:hint="eastAsia"/>
          <w:sz w:val="28"/>
          <w:szCs w:val="28"/>
        </w:rPr>
        <w:t>1、门诊全自动发药系统设备运行稳定，故障率低，能满足多数药品包装的自动发放需求。</w:t>
      </w:r>
    </w:p>
    <w:p>
      <w:pPr>
        <w:ind w:firstLine="560" w:firstLineChars="200"/>
        <w:rPr>
          <w:sz w:val="28"/>
          <w:szCs w:val="28"/>
        </w:rPr>
      </w:pPr>
      <w:r>
        <w:rPr>
          <w:rFonts w:hint="eastAsia"/>
          <w:sz w:val="28"/>
          <w:szCs w:val="28"/>
        </w:rPr>
        <w:t>2、发药速度快，可自动进行药品的效期管理，操作方便灵活。占地面积适宜，容量较大。</w:t>
      </w:r>
    </w:p>
    <w:p>
      <w:pPr>
        <w:pStyle w:val="2"/>
        <w:ind w:firstLine="560" w:firstLineChars="200"/>
        <w:rPr>
          <w:sz w:val="28"/>
          <w:szCs w:val="28"/>
        </w:rPr>
      </w:pPr>
      <w:r>
        <w:rPr>
          <w:rFonts w:hint="eastAsia"/>
          <w:sz w:val="28"/>
          <w:szCs w:val="28"/>
        </w:rPr>
        <w:t>3、设备出现故障时设备维修人员应在1小时内到现场处理，及时排除故障。</w:t>
      </w:r>
    </w:p>
    <w:p>
      <w:pPr>
        <w:ind w:firstLine="560" w:firstLineChars="200"/>
        <w:rPr>
          <w:sz w:val="28"/>
          <w:szCs w:val="28"/>
        </w:rPr>
      </w:pPr>
      <w:r>
        <w:rPr>
          <w:rFonts w:hint="eastAsia"/>
          <w:sz w:val="28"/>
          <w:szCs w:val="28"/>
        </w:rPr>
        <w:t>4、中标服务商派工程师定期对发药系统进行巡查、保养保证系统运行稳定。</w:t>
      </w:r>
    </w:p>
    <w:p>
      <w:pPr>
        <w:pStyle w:val="2"/>
        <w:rPr>
          <w:rFonts w:ascii="宋体" w:hAnsi="宋体" w:cs="宋体"/>
          <w:sz w:val="28"/>
          <w:szCs w:val="28"/>
          <w:lang w:val="zh-CN"/>
        </w:rPr>
      </w:pPr>
    </w:p>
    <w:p>
      <w:pPr>
        <w:pStyle w:val="2"/>
        <w:rPr>
          <w:rFonts w:ascii="宋体" w:hAnsi="宋体" w:cs="宋体"/>
          <w:sz w:val="28"/>
          <w:szCs w:val="28"/>
          <w:lang w:val="zh-CN"/>
        </w:rPr>
      </w:pPr>
      <w:r>
        <w:rPr>
          <w:rFonts w:hint="eastAsia" w:ascii="宋体" w:hAnsi="宋体" w:cs="宋体"/>
          <w:b/>
          <w:bCs/>
          <w:sz w:val="28"/>
          <w:szCs w:val="28"/>
          <w:lang w:val="zh-CN"/>
        </w:rPr>
        <w:t>包二：住院药房药学提升服务</w:t>
      </w:r>
    </w:p>
    <w:p>
      <w:pPr>
        <w:pStyle w:val="2"/>
      </w:pPr>
    </w:p>
    <w:p>
      <w:pPr>
        <w:rPr>
          <w:rFonts w:ascii="宋体" w:hAnsi="宋体" w:cs="宋体"/>
          <w:bCs/>
          <w:sz w:val="28"/>
          <w:szCs w:val="28"/>
          <w:lang w:val="zh-CN"/>
        </w:rPr>
      </w:pPr>
      <w:r>
        <w:rPr>
          <w:rFonts w:hint="eastAsia" w:ascii="宋体" w:hAnsi="宋体" w:cs="宋体"/>
          <w:sz w:val="28"/>
          <w:szCs w:val="28"/>
        </w:rPr>
        <w:t>1）、</w:t>
      </w:r>
      <w:r>
        <w:rPr>
          <w:rFonts w:hint="eastAsia" w:ascii="宋体" w:hAnsi="宋体" w:eastAsia="宋体" w:cs="宋体"/>
          <w:sz w:val="28"/>
          <w:szCs w:val="28"/>
          <w:lang w:val="zh-CN"/>
        </w:rPr>
        <w:t>软、硬件（全自动摆药系统）设备技术参数</w:t>
      </w:r>
    </w:p>
    <w:tbl>
      <w:tblPr>
        <w:tblStyle w:val="14"/>
        <w:tblW w:w="9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6"/>
        <w:gridCol w:w="1781"/>
        <w:gridCol w:w="6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jc w:val="center"/>
              <w:rPr>
                <w:rFonts w:ascii="宋体" w:hAnsi="宋体" w:cs="宋体"/>
                <w:b/>
                <w:sz w:val="28"/>
                <w:szCs w:val="28"/>
              </w:rPr>
            </w:pPr>
            <w:r>
              <w:rPr>
                <w:rFonts w:hint="eastAsia" w:ascii="宋体" w:hAnsi="宋体" w:cs="宋体"/>
                <w:b/>
                <w:sz w:val="28"/>
                <w:szCs w:val="28"/>
              </w:rPr>
              <w:t>序号</w:t>
            </w:r>
          </w:p>
        </w:tc>
        <w:tc>
          <w:tcPr>
            <w:tcW w:w="1781" w:type="dxa"/>
            <w:tcBorders>
              <w:top w:val="single" w:color="000000" w:sz="4" w:space="0"/>
              <w:left w:val="single" w:color="000000" w:sz="4" w:space="0"/>
              <w:bottom w:val="single" w:color="000000" w:sz="4" w:space="0"/>
              <w:right w:val="single" w:color="000000" w:sz="4" w:space="0"/>
            </w:tcBorders>
          </w:tcPr>
          <w:p>
            <w:pPr>
              <w:spacing w:before="163"/>
              <w:rPr>
                <w:rFonts w:ascii="宋体" w:hAnsi="宋体" w:cs="宋体"/>
                <w:b/>
                <w:sz w:val="28"/>
                <w:szCs w:val="28"/>
              </w:rPr>
            </w:pPr>
            <w:r>
              <w:rPr>
                <w:rFonts w:hint="eastAsia" w:ascii="宋体" w:hAnsi="宋体" w:cs="宋体"/>
                <w:b/>
                <w:sz w:val="28"/>
                <w:szCs w:val="28"/>
              </w:rPr>
              <w:t>项 目 内 容</w:t>
            </w:r>
          </w:p>
        </w:tc>
        <w:tc>
          <w:tcPr>
            <w:tcW w:w="6337" w:type="dxa"/>
            <w:tcBorders>
              <w:top w:val="single" w:color="000000" w:sz="4" w:space="0"/>
              <w:left w:val="single" w:color="000000" w:sz="4" w:space="0"/>
              <w:bottom w:val="single" w:color="000000" w:sz="4" w:space="0"/>
              <w:right w:val="single" w:color="000000" w:sz="4" w:space="0"/>
            </w:tcBorders>
          </w:tcPr>
          <w:p>
            <w:pPr>
              <w:spacing w:before="163"/>
              <w:ind w:left="240"/>
              <w:jc w:val="center"/>
              <w:rPr>
                <w:rFonts w:ascii="宋体" w:hAnsi="宋体" w:eastAsia="宋体" w:cs="宋体"/>
                <w:b/>
                <w:sz w:val="28"/>
                <w:szCs w:val="28"/>
              </w:rPr>
            </w:pPr>
            <w:r>
              <w:rPr>
                <w:rFonts w:hint="eastAsia" w:ascii="宋体" w:hAnsi="宋体" w:cs="宋体"/>
                <w:b/>
                <w:sz w:val="28"/>
                <w:szCs w:val="28"/>
              </w:rPr>
              <w:t>住院药房全自动发药系统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6"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sz w:val="28"/>
                <w:szCs w:val="28"/>
              </w:rPr>
            </w:pPr>
            <w:r>
              <w:rPr>
                <w:rFonts w:hint="eastAsia" w:ascii="宋体" w:hAnsi="宋体" w:cs="宋体"/>
                <w:b/>
                <w:bCs/>
                <w:sz w:val="28"/>
                <w:szCs w:val="28"/>
              </w:rPr>
              <w:t>1</w:t>
            </w:r>
          </w:p>
        </w:tc>
        <w:tc>
          <w:tcPr>
            <w:tcW w:w="1781" w:type="dxa"/>
            <w:tcBorders>
              <w:top w:val="single" w:color="000000" w:sz="4" w:space="0"/>
              <w:left w:val="single" w:color="000000" w:sz="4" w:space="0"/>
              <w:bottom w:val="single" w:color="000000" w:sz="4" w:space="0"/>
              <w:right w:val="single" w:color="000000" w:sz="4" w:space="0"/>
            </w:tcBorders>
          </w:tcPr>
          <w:p>
            <w:pPr>
              <w:spacing w:before="163"/>
              <w:ind w:left="240"/>
              <w:jc w:val="center"/>
              <w:rPr>
                <w:rFonts w:ascii="宋体" w:hAnsi="宋体" w:cs="宋体"/>
                <w:b/>
                <w:sz w:val="28"/>
                <w:szCs w:val="28"/>
              </w:rPr>
            </w:pPr>
            <w:r>
              <w:rPr>
                <w:rFonts w:hint="eastAsia" w:ascii="宋体" w:hAnsi="宋体" w:cs="宋体"/>
                <w:b/>
                <w:sz w:val="28"/>
                <w:szCs w:val="28"/>
              </w:rPr>
              <w:t>摆药速度</w:t>
            </w:r>
          </w:p>
        </w:tc>
        <w:tc>
          <w:tcPr>
            <w:tcW w:w="6337" w:type="dxa"/>
            <w:tcBorders>
              <w:top w:val="single" w:color="000000" w:sz="4" w:space="0"/>
              <w:left w:val="single" w:color="000000" w:sz="4" w:space="0"/>
              <w:bottom w:val="single" w:color="000000" w:sz="4" w:space="0"/>
              <w:right w:val="single" w:color="000000" w:sz="4" w:space="0"/>
            </w:tcBorders>
          </w:tcPr>
          <w:p>
            <w:pPr>
              <w:spacing w:before="163"/>
              <w:ind w:left="240"/>
              <w:jc w:val="center"/>
              <w:rPr>
                <w:rFonts w:ascii="宋体" w:hAnsi="宋体" w:eastAsia="宋体" w:cs="宋体"/>
                <w:sz w:val="28"/>
                <w:szCs w:val="28"/>
              </w:rPr>
            </w:pPr>
            <w:r>
              <w:rPr>
                <w:rFonts w:hint="eastAsia" w:ascii="宋体" w:hAnsi="宋体" w:cs="宋体"/>
                <w:sz w:val="28"/>
                <w:szCs w:val="28"/>
              </w:rPr>
              <w:t>≥60包/分钟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jc w:val="center"/>
              <w:rPr>
                <w:rFonts w:ascii="宋体" w:hAnsi="宋体" w:eastAsia="宋体" w:cs="宋体"/>
                <w:b/>
                <w:sz w:val="28"/>
                <w:szCs w:val="28"/>
              </w:rPr>
            </w:pPr>
            <w:r>
              <w:rPr>
                <w:rFonts w:hint="eastAsia" w:ascii="宋体" w:hAnsi="宋体" w:cs="宋体"/>
                <w:b/>
                <w:sz w:val="28"/>
                <w:szCs w:val="28"/>
              </w:rPr>
              <w:t>2</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b/>
                <w:sz w:val="28"/>
                <w:szCs w:val="28"/>
              </w:rPr>
            </w:pPr>
            <w:r>
              <w:rPr>
                <w:rFonts w:hint="eastAsia" w:ascii="宋体" w:hAnsi="宋体" w:cs="宋体"/>
                <w:b/>
                <w:sz w:val="28"/>
                <w:szCs w:val="28"/>
              </w:rPr>
              <w:t>储药部分：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6" w:type="dxa"/>
            <w:tcBorders>
              <w:top w:val="single" w:color="000000" w:sz="4" w:space="0"/>
              <w:left w:val="single" w:color="000000" w:sz="4" w:space="0"/>
              <w:bottom w:val="single" w:color="000000" w:sz="4" w:space="0"/>
              <w:right w:val="single" w:color="000000" w:sz="4" w:space="0"/>
            </w:tcBorders>
            <w:vAlign w:val="center"/>
          </w:tcPr>
          <w:p>
            <w:pPr>
              <w:spacing w:before="163"/>
              <w:ind w:left="240"/>
              <w:jc w:val="center"/>
              <w:rPr>
                <w:rFonts w:ascii="宋体" w:hAnsi="宋体" w:eastAsia="宋体" w:cs="宋体"/>
                <w:sz w:val="28"/>
                <w:szCs w:val="28"/>
              </w:rPr>
            </w:pPr>
            <w:r>
              <w:rPr>
                <w:rFonts w:hint="eastAsia" w:ascii="宋体" w:hAnsi="宋体" w:cs="宋体"/>
                <w:sz w:val="28"/>
                <w:szCs w:val="28"/>
              </w:rPr>
              <w:t>2.1</w:t>
            </w:r>
          </w:p>
        </w:tc>
        <w:tc>
          <w:tcPr>
            <w:tcW w:w="8118" w:type="dxa"/>
            <w:gridSpan w:val="2"/>
            <w:tcBorders>
              <w:top w:val="single" w:color="000000" w:sz="4" w:space="0"/>
              <w:left w:val="single" w:color="000000" w:sz="4" w:space="0"/>
              <w:bottom w:val="single" w:color="000000" w:sz="4" w:space="0"/>
              <w:right w:val="single" w:color="000000" w:sz="4" w:space="0"/>
            </w:tcBorders>
            <w:vAlign w:val="center"/>
          </w:tcPr>
          <w:p>
            <w:pPr>
              <w:spacing w:before="163"/>
              <w:ind w:left="240"/>
              <w:rPr>
                <w:rFonts w:ascii="宋体" w:hAnsi="宋体" w:cs="宋体"/>
                <w:sz w:val="28"/>
                <w:szCs w:val="28"/>
              </w:rPr>
            </w:pPr>
            <w:r>
              <w:rPr>
                <w:rFonts w:hint="eastAsia" w:ascii="宋体" w:hAnsi="宋体" w:cs="宋体"/>
                <w:sz w:val="28"/>
                <w:szCs w:val="28"/>
              </w:rPr>
              <w:t>包含39</w:t>
            </w:r>
            <w:r>
              <w:rPr>
                <w:rFonts w:ascii="宋体" w:hAnsi="宋体" w:cs="宋体"/>
                <w:sz w:val="28"/>
                <w:szCs w:val="28"/>
              </w:rPr>
              <w:t>8</w:t>
            </w:r>
            <w:r>
              <w:rPr>
                <w:rFonts w:hint="eastAsia" w:ascii="宋体" w:hAnsi="宋体" w:cs="宋体"/>
                <w:sz w:val="28"/>
                <w:szCs w:val="28"/>
              </w:rPr>
              <w:t>/328/258个带RFID芯片的智能药盒，具备存储39</w:t>
            </w:r>
            <w:r>
              <w:rPr>
                <w:rFonts w:ascii="宋体" w:hAnsi="宋体" w:cs="宋体"/>
                <w:sz w:val="28"/>
                <w:szCs w:val="28"/>
              </w:rPr>
              <w:t>8</w:t>
            </w:r>
            <w:r>
              <w:rPr>
                <w:rFonts w:hint="eastAsia" w:ascii="宋体" w:hAnsi="宋体" w:cs="宋体"/>
                <w:sz w:val="28"/>
                <w:szCs w:val="28"/>
              </w:rPr>
              <w:t>/328/258种药品，本配置中配了2个自动切半片药盒（选配）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6" w:type="dxa"/>
            <w:tcBorders>
              <w:top w:val="single" w:color="000000" w:sz="4" w:space="0"/>
              <w:left w:val="single" w:color="000000" w:sz="4" w:space="0"/>
              <w:bottom w:val="single" w:color="000000" w:sz="4" w:space="0"/>
              <w:right w:val="single" w:color="000000" w:sz="4" w:space="0"/>
            </w:tcBorders>
            <w:vAlign w:val="center"/>
          </w:tcPr>
          <w:p>
            <w:pPr>
              <w:spacing w:before="163"/>
              <w:ind w:left="240"/>
              <w:jc w:val="center"/>
              <w:rPr>
                <w:rFonts w:ascii="宋体" w:hAnsi="宋体" w:eastAsia="宋体" w:cs="宋体"/>
                <w:sz w:val="28"/>
                <w:szCs w:val="28"/>
              </w:rPr>
            </w:pPr>
            <w:r>
              <w:rPr>
                <w:rFonts w:hint="eastAsia" w:ascii="宋体" w:hAnsi="宋体" w:cs="宋体"/>
                <w:sz w:val="28"/>
                <w:szCs w:val="28"/>
              </w:rPr>
              <w:t>2.2</w:t>
            </w:r>
          </w:p>
        </w:tc>
        <w:tc>
          <w:tcPr>
            <w:tcW w:w="8118" w:type="dxa"/>
            <w:gridSpan w:val="2"/>
            <w:tcBorders>
              <w:top w:val="single" w:color="000000" w:sz="4" w:space="0"/>
              <w:left w:val="single" w:color="000000" w:sz="4" w:space="0"/>
              <w:bottom w:val="single" w:color="000000" w:sz="4" w:space="0"/>
              <w:right w:val="single" w:color="000000" w:sz="4" w:space="0"/>
            </w:tcBorders>
            <w:vAlign w:val="center"/>
          </w:tcPr>
          <w:p>
            <w:pPr>
              <w:spacing w:before="163"/>
              <w:ind w:left="240"/>
              <w:rPr>
                <w:rFonts w:ascii="宋体" w:hAnsi="宋体" w:cs="宋体"/>
                <w:sz w:val="28"/>
                <w:szCs w:val="28"/>
              </w:rPr>
            </w:pPr>
            <w:r>
              <w:rPr>
                <w:rFonts w:hint="eastAsia" w:ascii="宋体" w:hAnsi="宋体" w:cs="宋体"/>
                <w:sz w:val="28"/>
                <w:szCs w:val="28"/>
              </w:rPr>
              <w:t>包含39</w:t>
            </w:r>
            <w:r>
              <w:rPr>
                <w:rFonts w:ascii="宋体" w:hAnsi="宋体" w:cs="宋体"/>
                <w:sz w:val="28"/>
                <w:szCs w:val="28"/>
              </w:rPr>
              <w:t>8</w:t>
            </w:r>
            <w:r>
              <w:rPr>
                <w:rFonts w:hint="eastAsia" w:ascii="宋体" w:hAnsi="宋体" w:cs="宋体"/>
                <w:sz w:val="28"/>
                <w:szCs w:val="28"/>
              </w:rPr>
              <w:t>/328/258套具备射频发射、接收装置的智能药盒座，包含2个切半片药盒底座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jc w:val="center"/>
              <w:rPr>
                <w:rFonts w:ascii="宋体" w:hAnsi="宋体" w:eastAsia="宋体" w:cs="宋体"/>
                <w:sz w:val="28"/>
                <w:szCs w:val="28"/>
              </w:rPr>
            </w:pPr>
            <w:r>
              <w:rPr>
                <w:rFonts w:hint="eastAsia" w:ascii="宋体" w:hAnsi="宋体" w:cs="宋体"/>
                <w:sz w:val="28"/>
                <w:szCs w:val="28"/>
              </w:rPr>
              <w:t>2.3</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sz w:val="28"/>
                <w:szCs w:val="28"/>
              </w:rPr>
              <w:t>机内空气净化增压系统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jc w:val="center"/>
              <w:rPr>
                <w:rFonts w:ascii="宋体" w:hAnsi="宋体" w:eastAsia="宋体" w:cs="宋体"/>
                <w:b/>
                <w:bCs/>
                <w:sz w:val="28"/>
                <w:szCs w:val="28"/>
              </w:rPr>
            </w:pPr>
            <w:r>
              <w:rPr>
                <w:rFonts w:hint="eastAsia" w:ascii="宋体" w:hAnsi="宋体" w:cs="宋体"/>
                <w:b/>
                <w:bCs/>
                <w:sz w:val="28"/>
                <w:szCs w:val="28"/>
              </w:rPr>
              <w:t>3</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b/>
                <w:sz w:val="28"/>
                <w:szCs w:val="28"/>
              </w:rPr>
            </w:pPr>
            <w:r>
              <w:rPr>
                <w:rFonts w:hint="eastAsia" w:ascii="宋体" w:hAnsi="宋体" w:cs="宋体"/>
                <w:b/>
                <w:sz w:val="28"/>
                <w:szCs w:val="28"/>
              </w:rPr>
              <w:t>包装部分：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jc w:val="center"/>
              <w:rPr>
                <w:rFonts w:ascii="宋体" w:hAnsi="宋体" w:cs="宋体"/>
                <w:sz w:val="28"/>
                <w:szCs w:val="28"/>
              </w:rPr>
            </w:pPr>
            <w:r>
              <w:rPr>
                <w:rFonts w:hint="eastAsia" w:ascii="宋体" w:hAnsi="宋体" w:cs="宋体"/>
                <w:sz w:val="28"/>
                <w:szCs w:val="28"/>
              </w:rPr>
              <w:t>3.1</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sz w:val="28"/>
                <w:szCs w:val="28"/>
              </w:rPr>
              <w:t>非机储药、分割盘系统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jc w:val="center"/>
              <w:rPr>
                <w:rFonts w:ascii="宋体" w:hAnsi="宋体" w:eastAsia="宋体" w:cs="宋体"/>
                <w:sz w:val="28"/>
                <w:szCs w:val="28"/>
              </w:rPr>
            </w:pPr>
            <w:r>
              <w:rPr>
                <w:rFonts w:hint="eastAsia" w:ascii="宋体" w:hAnsi="宋体" w:cs="宋体"/>
                <w:sz w:val="28"/>
                <w:szCs w:val="28"/>
              </w:rPr>
              <w:t>3.2</w:t>
            </w:r>
          </w:p>
        </w:tc>
        <w:tc>
          <w:tcPr>
            <w:tcW w:w="8118" w:type="dxa"/>
            <w:gridSpan w:val="2"/>
            <w:tcBorders>
              <w:top w:val="single" w:color="000000" w:sz="4" w:space="0"/>
              <w:left w:val="single" w:color="000000" w:sz="4" w:space="0"/>
              <w:bottom w:val="single" w:color="000000" w:sz="4" w:space="0"/>
              <w:right w:val="single" w:color="000000" w:sz="4" w:space="0"/>
            </w:tcBorders>
            <w:vAlign w:val="center"/>
          </w:tcPr>
          <w:p>
            <w:pPr>
              <w:spacing w:before="163"/>
              <w:rPr>
                <w:rFonts w:ascii="宋体" w:hAnsi="宋体" w:cs="宋体"/>
                <w:sz w:val="28"/>
                <w:szCs w:val="28"/>
              </w:rPr>
            </w:pPr>
            <w:r>
              <w:rPr>
                <w:rFonts w:hint="eastAsia" w:ascii="宋体" w:hAnsi="宋体" w:cs="宋体"/>
                <w:sz w:val="28"/>
                <w:szCs w:val="28"/>
              </w:rPr>
              <w:t>药品收集包装系统，45º角收集，药袋随药品加入量进行自动调节塑封，避免因药量大而溢出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1" w:hRule="atLeast"/>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jc w:val="center"/>
              <w:rPr>
                <w:rFonts w:ascii="宋体" w:hAnsi="宋体" w:cs="宋体"/>
                <w:sz w:val="28"/>
                <w:szCs w:val="28"/>
              </w:rPr>
            </w:pPr>
            <w:r>
              <w:rPr>
                <w:rFonts w:hint="eastAsia" w:ascii="宋体" w:hAnsi="宋体" w:cs="宋体"/>
                <w:sz w:val="28"/>
                <w:szCs w:val="28"/>
              </w:rPr>
              <w:t>3.3</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rPr>
                <w:rFonts w:ascii="宋体" w:hAnsi="宋体" w:cs="宋体"/>
                <w:sz w:val="28"/>
                <w:szCs w:val="28"/>
              </w:rPr>
            </w:pPr>
            <w:r>
              <w:rPr>
                <w:rFonts w:hint="eastAsia" w:ascii="宋体" w:hAnsi="宋体" w:cs="宋体"/>
                <w:sz w:val="28"/>
                <w:szCs w:val="28"/>
              </w:rPr>
              <w:t>药袋打印系统，固定的打印机确保在药袋上进行无偏离打印：</w:t>
            </w:r>
          </w:p>
          <w:p>
            <w:pPr>
              <w:numPr>
                <w:ilvl w:val="0"/>
                <w:numId w:val="9"/>
              </w:numPr>
              <w:rPr>
                <w:rFonts w:ascii="宋体" w:hAnsi="宋体" w:cs="宋体"/>
                <w:sz w:val="28"/>
                <w:szCs w:val="28"/>
              </w:rPr>
            </w:pPr>
            <w:r>
              <w:rPr>
                <w:rFonts w:hint="eastAsia" w:ascii="宋体" w:hAnsi="宋体" w:cs="宋体"/>
                <w:sz w:val="28"/>
                <w:szCs w:val="28"/>
              </w:rPr>
              <w:t>可打印患者信息（病区、病床、姓名、姓别、患者ID号）、药品信息（品名、规格剂量、厂家）、服药信息（服药时间、服用数量、服药说明）、医院名称、图标、一维或二维条形码，二维条形码可储存以上所有信息。</w:t>
            </w:r>
          </w:p>
          <w:p>
            <w:pPr>
              <w:spacing w:before="163"/>
              <w:rPr>
                <w:rFonts w:ascii="宋体" w:hAnsi="宋体" w:cs="宋体"/>
                <w:sz w:val="28"/>
                <w:szCs w:val="28"/>
              </w:rPr>
            </w:pPr>
            <w:r>
              <w:rPr>
                <w:rFonts w:hint="eastAsia" w:ascii="宋体" w:hAnsi="宋体" w:cs="宋体"/>
                <w:sz w:val="28"/>
                <w:szCs w:val="28"/>
              </w:rPr>
              <w:t>B、具备图文混排功能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86" w:leftChars="41"/>
              <w:jc w:val="center"/>
              <w:rPr>
                <w:rFonts w:ascii="宋体" w:hAnsi="宋体" w:cs="宋体"/>
                <w:sz w:val="28"/>
                <w:szCs w:val="28"/>
              </w:rPr>
            </w:pPr>
            <w:r>
              <w:rPr>
                <w:rFonts w:hint="eastAsia" w:ascii="宋体" w:hAnsi="宋体" w:cs="宋体"/>
                <w:sz w:val="28"/>
                <w:szCs w:val="28"/>
              </w:rPr>
              <w:t>3.4</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sz w:val="28"/>
                <w:szCs w:val="28"/>
              </w:rPr>
              <w:t>药袋传送系统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86" w:leftChars="41" w:firstLine="562" w:firstLineChars="200"/>
              <w:rPr>
                <w:rFonts w:ascii="宋体" w:hAnsi="宋体" w:cs="宋体"/>
                <w:b/>
                <w:sz w:val="28"/>
                <w:szCs w:val="28"/>
              </w:rPr>
            </w:pPr>
            <w:r>
              <w:rPr>
                <w:rFonts w:hint="eastAsia" w:ascii="宋体" w:hAnsi="宋体" w:cs="宋体"/>
                <w:b/>
                <w:sz w:val="28"/>
                <w:szCs w:val="28"/>
              </w:rPr>
              <w:t>4</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b/>
                <w:sz w:val="28"/>
                <w:szCs w:val="28"/>
              </w:rPr>
            </w:pPr>
            <w:r>
              <w:rPr>
                <w:rFonts w:hint="eastAsia" w:ascii="宋体" w:hAnsi="宋体" w:cs="宋体"/>
                <w:b/>
                <w:sz w:val="28"/>
                <w:szCs w:val="28"/>
              </w:rPr>
              <w:t>用药安全性方面设计: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7" w:hRule="atLeast"/>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86" w:leftChars="41" w:firstLine="280" w:firstLineChars="100"/>
              <w:rPr>
                <w:rFonts w:ascii="宋体" w:hAnsi="宋体" w:cs="宋体"/>
                <w:sz w:val="28"/>
                <w:szCs w:val="28"/>
              </w:rPr>
            </w:pPr>
            <w:r>
              <w:rPr>
                <w:rFonts w:hint="eastAsia" w:ascii="宋体" w:hAnsi="宋体" w:cs="宋体"/>
                <w:sz w:val="28"/>
                <w:szCs w:val="28"/>
              </w:rPr>
              <w:t>4.1</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rPr>
                <w:rFonts w:ascii="宋体" w:hAnsi="宋体" w:cs="宋体"/>
                <w:sz w:val="28"/>
                <w:szCs w:val="28"/>
              </w:rPr>
            </w:pPr>
            <w:r>
              <w:rPr>
                <w:rFonts w:hint="eastAsia" w:ascii="宋体" w:hAnsi="宋体" w:cs="宋体"/>
                <w:sz w:val="28"/>
                <w:szCs w:val="28"/>
              </w:rPr>
              <w:t>加药双核对功能:</w:t>
            </w:r>
          </w:p>
          <w:p>
            <w:pPr>
              <w:numPr>
                <w:ilvl w:val="0"/>
                <w:numId w:val="10"/>
              </w:numPr>
              <w:rPr>
                <w:rFonts w:ascii="宋体" w:hAnsi="宋体" w:cs="宋体"/>
                <w:sz w:val="28"/>
                <w:szCs w:val="28"/>
              </w:rPr>
            </w:pPr>
            <w:r>
              <w:rPr>
                <w:rFonts w:hint="eastAsia" w:ascii="宋体" w:hAnsi="宋体" w:cs="宋体"/>
                <w:sz w:val="28"/>
                <w:szCs w:val="28"/>
              </w:rPr>
              <w:t>药盒上配有药品的实物照片、品名、规格，并贴有条形码便于人工核对。</w:t>
            </w:r>
          </w:p>
          <w:p>
            <w:pPr>
              <w:rPr>
                <w:rFonts w:ascii="宋体" w:hAnsi="宋体" w:cs="宋体"/>
                <w:sz w:val="28"/>
                <w:szCs w:val="28"/>
                <w:highlight w:val="yellow"/>
              </w:rPr>
            </w:pPr>
            <w:r>
              <w:rPr>
                <w:rFonts w:hint="eastAsia" w:ascii="宋体" w:hAnsi="宋体" w:cs="宋体"/>
                <w:sz w:val="28"/>
                <w:szCs w:val="28"/>
              </w:rPr>
              <w:t xml:space="preserve">B、智能药盒加药具备自动核对功能 ，具备中文语音告知核对品种、核对结果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sz w:val="28"/>
                <w:szCs w:val="28"/>
              </w:rPr>
              <w:t>4.2</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sz w:val="28"/>
                <w:szCs w:val="28"/>
              </w:rPr>
              <w:t>智能药盒落位具备自动核对纠错功能</w:t>
            </w:r>
          </w:p>
          <w:p>
            <w:pPr>
              <w:spacing w:before="163"/>
              <w:rPr>
                <w:rFonts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firstLine="141" w:firstLineChars="50"/>
              <w:rPr>
                <w:rFonts w:ascii="宋体" w:hAnsi="宋体" w:cs="宋体"/>
                <w:sz w:val="28"/>
                <w:szCs w:val="28"/>
              </w:rPr>
            </w:pPr>
            <w:r>
              <w:rPr>
                <w:rFonts w:hint="eastAsia" w:ascii="宋体" w:hAnsi="宋体" w:eastAsia="宋体" w:cs="宋体"/>
                <w:b/>
                <w:sz w:val="28"/>
                <w:szCs w:val="28"/>
              </w:rPr>
              <w:t>*</w:t>
            </w:r>
            <w:r>
              <w:rPr>
                <w:rFonts w:hint="eastAsia" w:ascii="宋体" w:hAnsi="宋体" w:cs="宋体"/>
                <w:sz w:val="28"/>
                <w:szCs w:val="28"/>
              </w:rPr>
              <w:t>4.3</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sz w:val="28"/>
                <w:szCs w:val="28"/>
              </w:rPr>
              <w:t>药包自动核对纠错功能，能在</w:t>
            </w:r>
            <w:r>
              <w:rPr>
                <w:rFonts w:hint="eastAsia" w:ascii="宋体" w:hAnsi="宋体" w:cs="宋体"/>
                <w:bCs/>
                <w:sz w:val="28"/>
                <w:szCs w:val="28"/>
              </w:rPr>
              <w:t>有差错的药包上</w:t>
            </w:r>
            <w:r>
              <w:rPr>
                <w:rFonts w:hint="eastAsia" w:ascii="宋体" w:hAnsi="宋体" w:cs="宋体"/>
                <w:sz w:val="28"/>
                <w:szCs w:val="28"/>
              </w:rPr>
              <w:t>打印标记并自行重包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sz w:val="28"/>
                <w:szCs w:val="28"/>
              </w:rPr>
              <w:t>4.4</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rPr>
                <w:rFonts w:ascii="宋体" w:hAnsi="宋体" w:cs="宋体"/>
                <w:bCs/>
                <w:sz w:val="28"/>
                <w:szCs w:val="28"/>
                <w:lang w:val="zh-CN"/>
              </w:rPr>
            </w:pPr>
            <w:r>
              <w:rPr>
                <w:rFonts w:hint="eastAsia" w:ascii="宋体" w:hAnsi="宋体" w:cs="宋体"/>
                <w:sz w:val="28"/>
                <w:szCs w:val="28"/>
              </w:rPr>
              <w:t>药盒具备自锁功</w:t>
            </w:r>
            <w:r>
              <w:rPr>
                <w:rFonts w:hint="eastAsia" w:ascii="宋体" w:hAnsi="宋体" w:cs="宋体"/>
                <w:bCs/>
                <w:sz w:val="28"/>
                <w:szCs w:val="28"/>
                <w:lang w:val="zh-CN"/>
              </w:rPr>
              <w:t>能；任何品牌摆药机的药盒放入机内落位时，都无法避免药盒齿轮与落位电机齿轮相咬合转动，从而产生误发药造成发药差错；汤山摆药机的自锁功能完全避免此种差错。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eastAsia="宋体" w:cs="宋体"/>
                <w:b/>
                <w:sz w:val="28"/>
                <w:szCs w:val="28"/>
              </w:rPr>
              <w:t>*</w:t>
            </w:r>
            <w:r>
              <w:rPr>
                <w:rFonts w:hint="eastAsia" w:ascii="宋体" w:hAnsi="宋体" w:cs="宋体"/>
                <w:sz w:val="28"/>
                <w:szCs w:val="28"/>
              </w:rPr>
              <w:t>4.5</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sz w:val="28"/>
                <w:szCs w:val="28"/>
              </w:rPr>
              <w:t>储药门加密功能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eastAsia="宋体" w:cs="宋体"/>
                <w:b/>
                <w:sz w:val="28"/>
                <w:szCs w:val="28"/>
              </w:rPr>
              <w:t>*</w:t>
            </w:r>
            <w:r>
              <w:rPr>
                <w:rFonts w:hint="eastAsia" w:ascii="宋体" w:hAnsi="宋体" w:cs="宋体"/>
                <w:sz w:val="28"/>
                <w:szCs w:val="28"/>
              </w:rPr>
              <w:t>4.6</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sz w:val="28"/>
                <w:szCs w:val="28"/>
              </w:rPr>
              <w:t>中文语音提示操作方法、预警等，避免误操作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0" w:hRule="atLeast"/>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firstLine="280" w:firstLineChars="100"/>
              <w:rPr>
                <w:rFonts w:ascii="宋体" w:hAnsi="宋体" w:cs="宋体"/>
                <w:sz w:val="28"/>
                <w:szCs w:val="28"/>
              </w:rPr>
            </w:pPr>
            <w:r>
              <w:rPr>
                <w:rFonts w:hint="eastAsia" w:ascii="宋体" w:hAnsi="宋体" w:cs="宋体"/>
                <w:sz w:val="28"/>
                <w:szCs w:val="28"/>
              </w:rPr>
              <w:t>4.7</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sz w:val="28"/>
                <w:szCs w:val="28"/>
              </w:rPr>
              <w:t>落药通道可清理，避免药品交叉污染：</w:t>
            </w:r>
          </w:p>
          <w:p>
            <w:pPr>
              <w:numPr>
                <w:ilvl w:val="0"/>
                <w:numId w:val="11"/>
              </w:numPr>
              <w:rPr>
                <w:rFonts w:ascii="宋体" w:hAnsi="宋体" w:cs="宋体"/>
                <w:sz w:val="28"/>
                <w:szCs w:val="28"/>
              </w:rPr>
            </w:pPr>
            <w:r>
              <w:rPr>
                <w:rFonts w:hint="eastAsia" w:ascii="宋体" w:hAnsi="宋体" w:cs="宋体"/>
                <w:sz w:val="28"/>
                <w:szCs w:val="28"/>
              </w:rPr>
              <w:t>摆药机药盒垂直安装框可以实现３６°的广角开放，实现了对药盒安装框内部方便的保养和维护；防止因垂直落药通道因药粉积攒而发霉污染药品</w:t>
            </w:r>
          </w:p>
          <w:p>
            <w:pPr>
              <w:numPr>
                <w:ilvl w:val="0"/>
                <w:numId w:val="11"/>
              </w:numPr>
              <w:rPr>
                <w:rFonts w:ascii="宋体" w:hAnsi="宋体" w:cs="宋体"/>
                <w:sz w:val="28"/>
                <w:szCs w:val="28"/>
              </w:rPr>
            </w:pPr>
            <w:r>
              <w:rPr>
                <w:rFonts w:hint="eastAsia" w:ascii="宋体" w:hAnsi="宋体" w:cs="宋体"/>
                <w:sz w:val="28"/>
                <w:szCs w:val="28"/>
              </w:rPr>
              <w:t>底卸式落药漏斗都可以非常简单地卸下进行水洗清洁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firstLine="141" w:firstLineChars="50"/>
              <w:rPr>
                <w:rFonts w:ascii="宋体" w:hAnsi="宋体" w:eastAsia="宋体" w:cs="宋体"/>
                <w:b/>
                <w:sz w:val="28"/>
                <w:szCs w:val="28"/>
              </w:rPr>
            </w:pPr>
            <w:r>
              <w:rPr>
                <w:rFonts w:hint="eastAsia" w:ascii="宋体" w:hAnsi="宋体" w:cs="宋体"/>
                <w:b/>
                <w:sz w:val="28"/>
                <w:szCs w:val="28"/>
              </w:rPr>
              <w:t>5</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b/>
                <w:sz w:val="28"/>
                <w:szCs w:val="28"/>
              </w:rPr>
            </w:pPr>
            <w:r>
              <w:rPr>
                <w:rFonts w:hint="eastAsia" w:ascii="宋体" w:hAnsi="宋体" w:cs="宋体"/>
                <w:b/>
                <w:sz w:val="28"/>
                <w:szCs w:val="28"/>
              </w:rPr>
              <w:t>摆药效率方面设计: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9" w:hRule="atLeast"/>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eastAsia="宋体" w:cs="宋体"/>
                <w:b/>
                <w:sz w:val="28"/>
                <w:szCs w:val="28"/>
              </w:rPr>
              <w:t>*</w:t>
            </w:r>
            <w:r>
              <w:rPr>
                <w:rFonts w:hint="eastAsia" w:ascii="宋体" w:hAnsi="宋体" w:cs="宋体"/>
                <w:sz w:val="28"/>
                <w:szCs w:val="28"/>
              </w:rPr>
              <w:t>5.1</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sz w:val="28"/>
                <w:szCs w:val="28"/>
              </w:rPr>
              <w:t>A、摆药机的储药部位采用</w:t>
            </w:r>
            <w:r>
              <w:rPr>
                <w:rFonts w:hint="eastAsia" w:ascii="宋体" w:hAnsi="宋体" w:cs="宋体"/>
                <w:b/>
                <w:sz w:val="28"/>
                <w:szCs w:val="28"/>
              </w:rPr>
              <w:t>桶式旋转形结构</w:t>
            </w:r>
            <w:r>
              <w:rPr>
                <w:rFonts w:hint="eastAsia" w:ascii="宋体" w:hAnsi="宋体" w:cs="宋体"/>
                <w:sz w:val="28"/>
                <w:szCs w:val="28"/>
              </w:rPr>
              <w:t>，具备加药不停机功能，提高药房配药效率；</w:t>
            </w:r>
          </w:p>
          <w:p>
            <w:pPr>
              <w:spacing w:before="163"/>
              <w:ind w:left="280" w:hanging="280" w:hangingChars="100"/>
              <w:rPr>
                <w:rFonts w:ascii="宋体" w:hAnsi="宋体" w:cs="宋体"/>
                <w:sz w:val="28"/>
                <w:szCs w:val="28"/>
              </w:rPr>
            </w:pPr>
            <w:r>
              <w:rPr>
                <w:rFonts w:hint="eastAsia" w:ascii="宋体" w:hAnsi="宋体" w:cs="宋体"/>
                <w:sz w:val="28"/>
                <w:szCs w:val="28"/>
              </w:rPr>
              <w:t>B、药盒是围绕中心转轴布置，结构稳定，无需象抽屉式结构安装防倾倒</w:t>
            </w:r>
          </w:p>
          <w:p>
            <w:pPr>
              <w:spacing w:before="163"/>
              <w:ind w:left="280" w:hanging="280" w:hangingChars="100"/>
              <w:rPr>
                <w:rFonts w:ascii="宋体" w:hAnsi="宋体" w:cs="宋体"/>
                <w:sz w:val="28"/>
                <w:szCs w:val="28"/>
              </w:rPr>
            </w:pPr>
            <w:r>
              <w:rPr>
                <w:rFonts w:hint="eastAsia" w:ascii="宋体" w:hAnsi="宋体" w:cs="宋体"/>
                <w:sz w:val="28"/>
                <w:szCs w:val="28"/>
              </w:rPr>
              <w:t>装置</w:t>
            </w:r>
          </w:p>
          <w:p>
            <w:pPr>
              <w:spacing w:before="163"/>
              <w:ind w:left="280" w:hanging="280" w:hangingChars="100"/>
              <w:rPr>
                <w:rFonts w:ascii="宋体" w:hAnsi="宋体" w:cs="宋体"/>
                <w:sz w:val="28"/>
                <w:szCs w:val="28"/>
                <w:highlight w:val="yellow"/>
                <w:shd w:val="clear" w:color="auto" w:fill="FFFF99"/>
              </w:rPr>
            </w:pPr>
            <w:r>
              <w:rPr>
                <w:rFonts w:hint="eastAsia" w:ascii="宋体" w:hAnsi="宋体" w:cs="宋体"/>
                <w:sz w:val="28"/>
                <w:szCs w:val="28"/>
              </w:rPr>
              <w:t>C、当药盒缺药或低于最低使用限量时，药盒会自动转至门前，打开提示灯发光提示并液晶触摸屏提示和中文语音提示操作人员添加药品，无需人员干预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6" w:hRule="atLeast"/>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sz w:val="28"/>
                <w:szCs w:val="28"/>
              </w:rPr>
              <w:t>5.2</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sz w:val="28"/>
                <w:szCs w:val="28"/>
              </w:rPr>
              <w:t>支持多个非机储药托盘（备用药槽）交替使用；</w:t>
            </w:r>
            <w:r>
              <w:rPr>
                <w:rFonts w:hint="eastAsia" w:ascii="宋体" w:hAnsi="宋体" w:cs="宋体"/>
                <w:b/>
                <w:sz w:val="28"/>
                <w:szCs w:val="28"/>
              </w:rPr>
              <w:t xml:space="preserve"> </w:t>
            </w:r>
          </w:p>
          <w:p>
            <w:pPr>
              <w:spacing w:before="163"/>
              <w:ind w:left="240"/>
              <w:rPr>
                <w:rFonts w:ascii="宋体" w:hAnsi="宋体" w:cs="宋体"/>
                <w:sz w:val="28"/>
                <w:szCs w:val="28"/>
              </w:rPr>
            </w:pPr>
            <w:r>
              <w:rPr>
                <w:rFonts w:hint="eastAsia" w:ascii="宋体" w:hAnsi="宋体" w:cs="宋体"/>
                <w:sz w:val="28"/>
                <w:szCs w:val="28"/>
              </w:rPr>
              <w:t>A、摆药机自带二套非机储药托盘，外置托盘接收人工添加的非机储药品后，自动将药品发放至内置托盘，完成时间3秒/次。使摆药机具备同时处理二个病区的非机储药品</w:t>
            </w:r>
          </w:p>
          <w:p>
            <w:pPr>
              <w:spacing w:before="163"/>
              <w:ind w:left="240"/>
              <w:rPr>
                <w:rFonts w:ascii="宋体" w:hAnsi="宋体" w:cs="宋体"/>
                <w:sz w:val="28"/>
                <w:szCs w:val="28"/>
              </w:rPr>
            </w:pPr>
            <w:r>
              <w:rPr>
                <w:rFonts w:hint="eastAsia" w:ascii="宋体" w:hAnsi="宋体" w:cs="宋体"/>
                <w:sz w:val="28"/>
                <w:szCs w:val="28"/>
              </w:rPr>
              <w:t>B、支持选配多个储药托盘交替使用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5" w:hRule="atLeast"/>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sz w:val="28"/>
                <w:szCs w:val="28"/>
              </w:rPr>
              <w:t>5.3</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eastAsia="宋体" w:cs="宋体"/>
                <w:sz w:val="28"/>
                <w:szCs w:val="28"/>
              </w:rPr>
            </w:pPr>
            <w:r>
              <w:rPr>
                <w:rFonts w:hint="eastAsia" w:ascii="宋体" w:hAnsi="宋体" w:cs="宋体"/>
                <w:sz w:val="28"/>
                <w:szCs w:val="28"/>
              </w:rPr>
              <w:t>非机储药集中处理功能（包含半片药或摆药机内没有的药品）：</w:t>
            </w:r>
          </w:p>
          <w:p>
            <w:pPr>
              <w:spacing w:before="163"/>
              <w:ind w:left="240"/>
              <w:rPr>
                <w:rFonts w:ascii="宋体" w:hAnsi="宋体" w:cs="宋体"/>
                <w:sz w:val="28"/>
                <w:szCs w:val="28"/>
              </w:rPr>
            </w:pPr>
            <w:r>
              <w:rPr>
                <w:rFonts w:hint="eastAsia" w:ascii="宋体" w:hAnsi="宋体" w:cs="宋体"/>
                <w:sz w:val="28"/>
                <w:szCs w:val="28"/>
              </w:rPr>
              <w:t>非机储药托盘具备63格处理单元，打开一次非机储药托盘最多处理63条不同医嘱的非机储药品，或一次包出一条医嘱63餐的药包。足够满足一个病区的非机储药品的处理量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sz w:val="28"/>
                <w:szCs w:val="28"/>
              </w:rPr>
              <w:t>5.4</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sz w:val="28"/>
                <w:szCs w:val="28"/>
              </w:rPr>
              <w:t>非机储药加药信息提示功能：</w:t>
            </w:r>
          </w:p>
          <w:p>
            <w:pPr>
              <w:spacing w:before="163"/>
              <w:ind w:left="240"/>
              <w:rPr>
                <w:rFonts w:ascii="宋体" w:hAnsi="宋体" w:cs="宋体"/>
                <w:sz w:val="28"/>
                <w:szCs w:val="28"/>
              </w:rPr>
            </w:pPr>
            <w:r>
              <w:rPr>
                <w:rFonts w:hint="eastAsia" w:ascii="宋体" w:hAnsi="宋体" w:cs="宋体"/>
                <w:sz w:val="28"/>
                <w:szCs w:val="28"/>
              </w:rPr>
              <w:t>A、在智能彩色液晶触摸屏提前集中显示功能，一次可显示十条非机储药加药信息</w:t>
            </w:r>
          </w:p>
          <w:p>
            <w:pPr>
              <w:spacing w:before="163" w:after="156"/>
              <w:ind w:left="240"/>
              <w:rPr>
                <w:rFonts w:ascii="宋体" w:hAnsi="宋体" w:cs="宋体"/>
                <w:color w:val="000000"/>
                <w:sz w:val="28"/>
                <w:szCs w:val="28"/>
              </w:rPr>
            </w:pPr>
            <w:r>
              <w:rPr>
                <w:rFonts w:hint="eastAsia" w:ascii="宋体" w:hAnsi="宋体" w:cs="宋体"/>
                <w:sz w:val="28"/>
                <w:szCs w:val="28"/>
              </w:rPr>
              <w:t>B、</w:t>
            </w:r>
            <w:r>
              <w:rPr>
                <w:rFonts w:hint="eastAsia" w:ascii="宋体" w:hAnsi="宋体" w:cs="宋体"/>
                <w:color w:val="000000"/>
                <w:sz w:val="28"/>
                <w:szCs w:val="28"/>
              </w:rPr>
              <w:t>非机储药信息自动集中打印系统，可提前N个处方打印出不少于一个病区的非机储药品信息，使设备操作者在集中添加非机储药品时，可以添加完一张医嘱的药品划除一条信</w:t>
            </w:r>
            <w:r>
              <w:rPr>
                <w:rFonts w:hint="eastAsia" w:ascii="宋体" w:hAnsi="宋体" w:cs="宋体"/>
                <w:sz w:val="28"/>
                <w:szCs w:val="28"/>
              </w:rPr>
              <w:t>息，不容易出现添加差错；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6" w:hRule="atLeast"/>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firstLine="140" w:firstLineChars="50"/>
              <w:rPr>
                <w:rFonts w:ascii="宋体" w:hAnsi="宋体" w:cs="宋体"/>
                <w:sz w:val="28"/>
                <w:szCs w:val="28"/>
              </w:rPr>
            </w:pPr>
            <w:r>
              <w:rPr>
                <w:rFonts w:hint="eastAsia" w:ascii="宋体" w:hAnsi="宋体" w:cs="宋体"/>
                <w:sz w:val="28"/>
                <w:szCs w:val="28"/>
              </w:rPr>
              <w:t>5.5</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sz w:val="28"/>
                <w:szCs w:val="28"/>
              </w:rPr>
              <w:t>子母药盒功能，使用量特别大的药品可用多个药盒装同一种药，保证摆药机工作效率；此功能也适用于门诊药房大瓶药的预分包；摆药机最多可用5个盒装同一种药品。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firstLine="140" w:firstLineChars="50"/>
              <w:rPr>
                <w:rFonts w:ascii="宋体" w:hAnsi="宋体" w:cs="宋体"/>
                <w:sz w:val="28"/>
                <w:szCs w:val="28"/>
              </w:rPr>
            </w:pPr>
            <w:r>
              <w:rPr>
                <w:rFonts w:hint="eastAsia" w:ascii="宋体" w:hAnsi="宋体" w:cs="宋体"/>
                <w:sz w:val="28"/>
                <w:szCs w:val="28"/>
              </w:rPr>
              <w:t>5.6</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ind w:left="240"/>
              <w:rPr>
                <w:sz w:val="28"/>
                <w:szCs w:val="28"/>
              </w:rPr>
            </w:pPr>
            <w:r>
              <w:rPr>
                <w:rFonts w:hint="eastAsia" w:ascii="宋体" w:hAnsi="宋体" w:cs="宋体"/>
                <w:sz w:val="28"/>
                <w:szCs w:val="28"/>
              </w:rPr>
              <w:t>分割盘功能，使摆药机具备同时处理二</w:t>
            </w:r>
            <w:r>
              <w:rPr>
                <w:rFonts w:hint="eastAsia"/>
                <w:sz w:val="28"/>
                <w:szCs w:val="28"/>
              </w:rPr>
              <w:t>张处方药的能力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2" w:hRule="atLeast"/>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eastAsia="宋体" w:cs="宋体"/>
                <w:b/>
                <w:sz w:val="28"/>
                <w:szCs w:val="28"/>
              </w:rPr>
              <w:t>*</w:t>
            </w:r>
            <w:r>
              <w:rPr>
                <w:rFonts w:hint="eastAsia" w:ascii="宋体" w:hAnsi="宋体" w:cs="宋体"/>
                <w:sz w:val="28"/>
                <w:szCs w:val="28"/>
              </w:rPr>
              <w:t>5.7</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sz w:val="28"/>
                <w:szCs w:val="28"/>
              </w:rPr>
              <w:t>机储药品自动切半片功能,，此功能可以将机储整片药品并自动分割成半片，根据医嘱自动发放分包半片药，另半片处优发状态，待另条医嘱需要时优先发放分包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b/>
                <w:sz w:val="28"/>
                <w:szCs w:val="28"/>
              </w:rPr>
            </w:pPr>
            <w:r>
              <w:rPr>
                <w:rFonts w:hint="eastAsia" w:ascii="宋体" w:hAnsi="宋体" w:cs="宋体"/>
                <w:b/>
                <w:sz w:val="28"/>
                <w:szCs w:val="28"/>
              </w:rPr>
              <w:t>6</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b/>
                <w:sz w:val="28"/>
                <w:szCs w:val="28"/>
              </w:rPr>
            </w:pPr>
            <w:r>
              <w:rPr>
                <w:rFonts w:hint="eastAsia" w:ascii="宋体" w:hAnsi="宋体" w:cs="宋体"/>
                <w:b/>
                <w:sz w:val="28"/>
                <w:szCs w:val="28"/>
              </w:rPr>
              <w:t>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sz w:val="28"/>
                <w:szCs w:val="28"/>
              </w:rPr>
              <w:t xml:space="preserve"> 6.1</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sz w:val="28"/>
                <w:szCs w:val="28"/>
              </w:rPr>
              <w:t>耗材的组成：</w:t>
            </w:r>
          </w:p>
          <w:p>
            <w:pPr>
              <w:spacing w:before="163"/>
              <w:ind w:left="240"/>
              <w:rPr>
                <w:rFonts w:ascii="宋体" w:hAnsi="宋体" w:cs="宋体"/>
                <w:sz w:val="28"/>
                <w:szCs w:val="28"/>
              </w:rPr>
            </w:pPr>
            <w:r>
              <w:rPr>
                <w:rFonts w:hint="eastAsia" w:ascii="宋体" w:hAnsi="宋体" w:cs="宋体"/>
                <w:sz w:val="28"/>
                <w:szCs w:val="28"/>
              </w:rPr>
              <w:t>A、摆药机用包药纸；B、碳带；C、热敏打印纸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sz w:val="28"/>
                <w:szCs w:val="28"/>
              </w:rPr>
              <w:t xml:space="preserve"> 6.2</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sz w:val="28"/>
                <w:szCs w:val="28"/>
              </w:rPr>
              <w:t>包药纸调节功能：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eastAsia="宋体" w:cs="宋体"/>
                <w:sz w:val="28"/>
                <w:szCs w:val="28"/>
              </w:rPr>
            </w:pPr>
            <w:r>
              <w:rPr>
                <w:rFonts w:hint="eastAsia" w:ascii="宋体" w:hAnsi="宋体" w:cs="宋体"/>
                <w:sz w:val="28"/>
                <w:szCs w:val="28"/>
              </w:rPr>
              <w:t xml:space="preserve"> 6.3</w:t>
            </w:r>
          </w:p>
        </w:tc>
        <w:tc>
          <w:tcPr>
            <w:tcW w:w="8118" w:type="dxa"/>
            <w:gridSpan w:val="2"/>
            <w:tcBorders>
              <w:top w:val="single" w:color="000000" w:sz="4" w:space="0"/>
              <w:left w:val="single" w:color="000000" w:sz="4" w:space="0"/>
              <w:bottom w:val="single" w:color="000000" w:sz="4" w:space="0"/>
              <w:right w:val="single" w:color="000000" w:sz="4" w:space="0"/>
            </w:tcBorders>
          </w:tcPr>
          <w:p>
            <w:pPr>
              <w:tabs>
                <w:tab w:val="left" w:pos="720"/>
              </w:tabs>
              <w:spacing w:before="163"/>
              <w:ind w:left="240"/>
              <w:rPr>
                <w:rFonts w:ascii="宋体" w:hAnsi="宋体" w:cs="宋体"/>
                <w:sz w:val="28"/>
                <w:szCs w:val="28"/>
              </w:rPr>
            </w:pPr>
            <w:r>
              <w:rPr>
                <w:rFonts w:hint="eastAsia" w:ascii="宋体" w:hAnsi="宋体" w:cs="宋体"/>
                <w:sz w:val="28"/>
                <w:szCs w:val="28"/>
              </w:rPr>
              <w:t>可根据药袋中药品的装载量提前设定五个档次药袋的使用长度；分别是： 60mm、70mm、76mm、80mm、90mm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eastAsia="宋体" w:cs="宋体"/>
                <w:sz w:val="28"/>
                <w:szCs w:val="28"/>
              </w:rPr>
            </w:pPr>
            <w:r>
              <w:rPr>
                <w:rFonts w:hint="eastAsia" w:ascii="宋体" w:hAnsi="宋体" w:eastAsia="宋体" w:cs="宋体"/>
                <w:b/>
                <w:sz w:val="28"/>
                <w:szCs w:val="28"/>
              </w:rPr>
              <w:t>*</w:t>
            </w:r>
            <w:r>
              <w:rPr>
                <w:rFonts w:hint="eastAsia" w:ascii="宋体" w:hAnsi="宋体" w:cs="宋体"/>
                <w:sz w:val="28"/>
                <w:szCs w:val="28"/>
              </w:rPr>
              <w:t>6.4</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highlight w:val="yellow"/>
              </w:rPr>
            </w:pPr>
            <w:r>
              <w:rPr>
                <w:rFonts w:hint="eastAsia" w:ascii="宋体" w:hAnsi="宋体" w:cs="宋体"/>
                <w:sz w:val="28"/>
                <w:szCs w:val="28"/>
              </w:rPr>
              <w:t>包药纸自动调节功能，可根据药量自动调节包药纸使用量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86" w:leftChars="41"/>
              <w:rPr>
                <w:rFonts w:ascii="宋体" w:hAnsi="宋体" w:eastAsia="宋体" w:cs="宋体"/>
                <w:sz w:val="28"/>
                <w:szCs w:val="28"/>
              </w:rPr>
            </w:pPr>
            <w:r>
              <w:rPr>
                <w:rFonts w:hint="eastAsia" w:ascii="宋体" w:hAnsi="宋体" w:cs="宋体"/>
                <w:sz w:val="28"/>
                <w:szCs w:val="28"/>
              </w:rPr>
              <w:t xml:space="preserve"> 6.5</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sz w:val="28"/>
                <w:szCs w:val="28"/>
              </w:rPr>
              <w:t>药品装载量超过药袋最大容量或药袋调定量时，可自动分成二袋包装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eastAsia="宋体" w:cs="宋体"/>
                <w:b/>
                <w:sz w:val="28"/>
                <w:szCs w:val="28"/>
              </w:rPr>
            </w:pPr>
            <w:r>
              <w:rPr>
                <w:rFonts w:hint="eastAsia" w:ascii="宋体" w:hAnsi="宋体" w:cs="宋体"/>
                <w:b/>
                <w:sz w:val="28"/>
                <w:szCs w:val="28"/>
              </w:rPr>
              <w:t>7</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b/>
                <w:sz w:val="28"/>
                <w:szCs w:val="28"/>
              </w:rPr>
            </w:pPr>
            <w:r>
              <w:rPr>
                <w:rFonts w:hint="eastAsia" w:ascii="宋体" w:hAnsi="宋体" w:cs="宋体"/>
                <w:b/>
                <w:sz w:val="28"/>
                <w:szCs w:val="28"/>
              </w:rPr>
              <w:t>摆药机升级功能：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b/>
                <w:sz w:val="28"/>
                <w:szCs w:val="28"/>
              </w:rPr>
              <w:t xml:space="preserve"> 7</w:t>
            </w:r>
            <w:r>
              <w:rPr>
                <w:rFonts w:hint="eastAsia" w:ascii="宋体" w:hAnsi="宋体" w:cs="宋体"/>
                <w:sz w:val="28"/>
                <w:szCs w:val="28"/>
              </w:rPr>
              <w:t>.1</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ind w:left="175" w:leftChars="-50" w:hanging="280" w:hangingChars="100"/>
              <w:rPr>
                <w:rFonts w:ascii="宋体" w:hAnsi="宋体" w:cs="宋体"/>
                <w:sz w:val="28"/>
                <w:szCs w:val="28"/>
              </w:rPr>
            </w:pPr>
            <w:r>
              <w:rPr>
                <w:rFonts w:hint="eastAsia" w:ascii="宋体" w:hAnsi="宋体" w:cs="宋体"/>
                <w:sz w:val="28"/>
                <w:szCs w:val="28"/>
              </w:rPr>
              <w:t>A、</w:t>
            </w:r>
            <w:bookmarkStart w:id="38" w:name="_GoBack"/>
            <w:bookmarkEnd w:id="38"/>
            <w:r>
              <w:rPr>
                <w:rFonts w:hint="eastAsia" w:ascii="宋体" w:hAnsi="宋体" w:cs="宋体"/>
                <w:sz w:val="28"/>
                <w:szCs w:val="28"/>
              </w:rPr>
              <w:t>摆药机采用模块化设计，可在不增加摆药机高度前提下增加摆药机固定容量，避免因药盒布置位置过高行成落药时间差而造成发药差错。</w:t>
            </w:r>
          </w:p>
          <w:p>
            <w:pPr>
              <w:spacing w:before="163"/>
              <w:ind w:left="176" w:leftChars="-50" w:hanging="281" w:hangingChars="100"/>
              <w:rPr>
                <w:rFonts w:ascii="宋体" w:hAnsi="宋体" w:cs="宋体"/>
                <w:sz w:val="28"/>
                <w:szCs w:val="28"/>
              </w:rPr>
            </w:pPr>
            <w:r>
              <w:rPr>
                <w:rFonts w:hint="eastAsia" w:ascii="宋体" w:hAnsi="宋体" w:cs="宋体"/>
                <w:b/>
                <w:sz w:val="28"/>
                <w:szCs w:val="28"/>
              </w:rPr>
              <w:t>B、</w:t>
            </w:r>
            <w:r>
              <w:rPr>
                <w:rFonts w:hint="eastAsia" w:ascii="宋体" w:hAnsi="宋体" w:cs="宋体"/>
                <w:color w:val="000000"/>
                <w:sz w:val="28"/>
                <w:szCs w:val="28"/>
              </w:rPr>
              <w:t>整机采用模块化设计，储药部位、药品收集部位以及包装部位等均可整体插接、拆装、更换和升级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sz w:val="28"/>
                <w:szCs w:val="28"/>
              </w:rPr>
              <w:t xml:space="preserve"> 7.2</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rPr>
                <w:rFonts w:ascii="宋体" w:hAnsi="宋体" w:cs="宋体"/>
                <w:sz w:val="28"/>
                <w:szCs w:val="28"/>
              </w:rPr>
            </w:pPr>
            <w:r>
              <w:rPr>
                <w:rFonts w:hint="eastAsia" w:ascii="宋体" w:hAnsi="宋体" w:cs="宋体"/>
                <w:sz w:val="28"/>
                <w:szCs w:val="28"/>
              </w:rPr>
              <w:t>所有型号摆药机可进行非固定容量升级；通过增加智能药盒，进行药盒分病区使用达到容量升级的目的，所增加的药盒只能插在智能药盒座上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sz w:val="28"/>
                <w:szCs w:val="28"/>
              </w:rPr>
              <w:t xml:space="preserve"> 7.3</w:t>
            </w:r>
          </w:p>
        </w:tc>
        <w:tc>
          <w:tcPr>
            <w:tcW w:w="8118" w:type="dxa"/>
            <w:gridSpan w:val="2"/>
            <w:tcBorders>
              <w:top w:val="single" w:color="000000" w:sz="4" w:space="0"/>
              <w:left w:val="single" w:color="000000" w:sz="4" w:space="0"/>
              <w:bottom w:val="single" w:color="000000" w:sz="4" w:space="0"/>
              <w:right w:val="single" w:color="000000" w:sz="4" w:space="0"/>
            </w:tcBorders>
          </w:tcPr>
          <w:p>
            <w:pPr>
              <w:tabs>
                <w:tab w:val="left" w:pos="720"/>
              </w:tabs>
              <w:spacing w:before="163"/>
              <w:ind w:left="280" w:hanging="280" w:hangingChars="100"/>
              <w:rPr>
                <w:rFonts w:ascii="宋体" w:hAnsi="宋体" w:cs="宋体"/>
                <w:sz w:val="28"/>
                <w:szCs w:val="28"/>
              </w:rPr>
            </w:pPr>
            <w:r>
              <w:rPr>
                <w:rFonts w:hint="eastAsia" w:ascii="宋体" w:hAnsi="宋体" w:cs="宋体"/>
                <w:sz w:val="28"/>
                <w:szCs w:val="28"/>
              </w:rPr>
              <w:t>可提供软件升级服务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eastAsia="宋体" w:cs="宋体"/>
                <w:b/>
                <w:sz w:val="28"/>
                <w:szCs w:val="28"/>
              </w:rPr>
            </w:pPr>
            <w:r>
              <w:rPr>
                <w:rFonts w:hint="eastAsia" w:ascii="宋体" w:hAnsi="宋体" w:cs="宋体"/>
                <w:b/>
                <w:sz w:val="28"/>
                <w:szCs w:val="28"/>
              </w:rPr>
              <w:t>8</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b/>
                <w:sz w:val="28"/>
                <w:szCs w:val="28"/>
              </w:rPr>
            </w:pPr>
            <w:r>
              <w:rPr>
                <w:rFonts w:hint="eastAsia" w:ascii="宋体" w:hAnsi="宋体" w:cs="宋体"/>
                <w:b/>
                <w:sz w:val="28"/>
                <w:szCs w:val="28"/>
              </w:rPr>
              <w:t>摆药机操作系统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sz w:val="28"/>
                <w:szCs w:val="28"/>
              </w:rPr>
              <w:t xml:space="preserve"> 8.1</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sz w:val="28"/>
                <w:szCs w:val="28"/>
              </w:rPr>
              <w:t>≥8英寸智能彩色液晶触摸屏操作界面，可以彩图、动画、文字显示摆药机工作状态及各类预警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eastAsia="宋体" w:cs="宋体"/>
                <w:b/>
                <w:sz w:val="28"/>
                <w:szCs w:val="28"/>
              </w:rPr>
              <w:t>*</w:t>
            </w:r>
            <w:r>
              <w:rPr>
                <w:rFonts w:hint="eastAsia" w:ascii="宋体" w:hAnsi="宋体" w:cs="宋体"/>
                <w:sz w:val="28"/>
                <w:szCs w:val="28"/>
              </w:rPr>
              <w:t xml:space="preserve"> 8.2</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sz w:val="28"/>
                <w:szCs w:val="28"/>
              </w:rPr>
              <w:t>操作、报警为</w:t>
            </w:r>
            <w:r>
              <w:rPr>
                <w:rFonts w:hint="eastAsia" w:ascii="宋体" w:hAnsi="宋体" w:cs="宋体"/>
                <w:bCs/>
                <w:sz w:val="28"/>
                <w:szCs w:val="28"/>
              </w:rPr>
              <w:t>中文语音告知系统，</w:t>
            </w:r>
            <w:r>
              <w:rPr>
                <w:rFonts w:hint="eastAsia" w:ascii="宋体" w:hAnsi="宋体" w:cs="宋体"/>
                <w:sz w:val="28"/>
                <w:szCs w:val="28"/>
              </w:rPr>
              <w:t>方便药师操作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sz w:val="28"/>
                <w:szCs w:val="28"/>
              </w:rPr>
              <w:t xml:space="preserve"> 8.3</w:t>
            </w:r>
          </w:p>
        </w:tc>
        <w:tc>
          <w:tcPr>
            <w:tcW w:w="8118" w:type="dxa"/>
            <w:gridSpan w:val="2"/>
            <w:tcBorders>
              <w:top w:val="single" w:color="000000" w:sz="4" w:space="0"/>
              <w:left w:val="single" w:color="000000" w:sz="4" w:space="0"/>
              <w:bottom w:val="single" w:color="000000" w:sz="4" w:space="0"/>
              <w:right w:val="single" w:color="000000" w:sz="4" w:space="0"/>
            </w:tcBorders>
          </w:tcPr>
          <w:p>
            <w:pPr>
              <w:spacing w:before="163"/>
              <w:rPr>
                <w:rFonts w:ascii="宋体" w:hAnsi="宋体" w:cs="宋体"/>
                <w:sz w:val="28"/>
                <w:szCs w:val="28"/>
              </w:rPr>
            </w:pPr>
            <w:r>
              <w:rPr>
                <w:rFonts w:hint="eastAsia" w:ascii="宋体" w:hAnsi="宋体" w:cs="宋体"/>
                <w:sz w:val="28"/>
                <w:szCs w:val="28"/>
              </w:rPr>
              <w:t>自带操作学习视频，方便操作人员随时学习、操作，提示摆药机维护操作要领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0" w:hRule="atLeast"/>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eastAsia="宋体" w:cs="宋体"/>
                <w:sz w:val="28"/>
                <w:szCs w:val="28"/>
              </w:rPr>
            </w:pPr>
            <w:r>
              <w:rPr>
                <w:rFonts w:hint="eastAsia" w:ascii="宋体" w:hAnsi="宋体" w:cs="宋体"/>
                <w:sz w:val="28"/>
                <w:szCs w:val="28"/>
              </w:rPr>
              <w:t>9</w:t>
            </w:r>
          </w:p>
        </w:tc>
        <w:tc>
          <w:tcPr>
            <w:tcW w:w="1781" w:type="dxa"/>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sz w:val="28"/>
                <w:szCs w:val="28"/>
              </w:rPr>
              <w:t>附件包含</w:t>
            </w:r>
          </w:p>
        </w:tc>
        <w:tc>
          <w:tcPr>
            <w:tcW w:w="6337" w:type="dxa"/>
            <w:tcBorders>
              <w:top w:val="single" w:color="000000" w:sz="4" w:space="0"/>
              <w:left w:val="single" w:color="000000" w:sz="4" w:space="0"/>
              <w:bottom w:val="single" w:color="000000" w:sz="4" w:space="0"/>
              <w:right w:val="single" w:color="000000" w:sz="4" w:space="0"/>
            </w:tcBorders>
          </w:tcPr>
          <w:p>
            <w:pPr>
              <w:spacing w:before="163"/>
              <w:rPr>
                <w:rFonts w:ascii="宋体" w:hAnsi="宋体" w:cs="宋体"/>
                <w:sz w:val="28"/>
                <w:szCs w:val="28"/>
              </w:rPr>
            </w:pPr>
            <w:r>
              <w:rPr>
                <w:rFonts w:hint="eastAsia" w:ascii="宋体" w:hAnsi="宋体" w:cs="宋体"/>
                <w:sz w:val="28"/>
                <w:szCs w:val="28"/>
              </w:rPr>
              <w:t>1、摆药机 管理软件</w:t>
            </w:r>
          </w:p>
          <w:p>
            <w:pPr>
              <w:spacing w:before="163"/>
              <w:rPr>
                <w:rFonts w:ascii="宋体" w:hAnsi="宋体" w:cs="宋体"/>
                <w:sz w:val="28"/>
                <w:szCs w:val="28"/>
              </w:rPr>
            </w:pPr>
            <w:r>
              <w:rPr>
                <w:rFonts w:hint="eastAsia" w:ascii="宋体" w:hAnsi="宋体" w:cs="宋体"/>
                <w:sz w:val="28"/>
                <w:szCs w:val="28"/>
              </w:rPr>
              <w:t>2、摆药机 服务软件</w:t>
            </w:r>
          </w:p>
          <w:p>
            <w:pPr>
              <w:spacing w:before="163"/>
              <w:rPr>
                <w:rFonts w:ascii="宋体" w:hAnsi="宋体" w:cs="宋体"/>
                <w:sz w:val="28"/>
                <w:szCs w:val="28"/>
              </w:rPr>
            </w:pPr>
            <w:r>
              <w:rPr>
                <w:rFonts w:hint="eastAsia" w:ascii="宋体" w:hAnsi="宋体" w:cs="宋体"/>
                <w:sz w:val="28"/>
                <w:szCs w:val="28"/>
              </w:rPr>
              <w:t>3、维修工具箱一套</w:t>
            </w:r>
          </w:p>
          <w:p>
            <w:pPr>
              <w:spacing w:before="163"/>
              <w:rPr>
                <w:rFonts w:ascii="宋体" w:hAnsi="宋体" w:cs="宋体"/>
                <w:sz w:val="28"/>
                <w:szCs w:val="28"/>
              </w:rPr>
            </w:pPr>
            <w:r>
              <w:rPr>
                <w:rFonts w:hint="eastAsia" w:ascii="宋体" w:hAnsi="宋体" w:cs="宋体"/>
                <w:sz w:val="28"/>
                <w:szCs w:val="28"/>
              </w:rPr>
              <w:t>4、测试用包药纸、碳带、DTA热敏打印纸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eastAsia="宋体" w:cs="宋体"/>
                <w:sz w:val="28"/>
                <w:szCs w:val="28"/>
              </w:rPr>
            </w:pPr>
            <w:r>
              <w:rPr>
                <w:rFonts w:hint="eastAsia" w:ascii="宋体" w:hAnsi="宋体" w:cs="宋体"/>
                <w:sz w:val="28"/>
                <w:szCs w:val="28"/>
              </w:rPr>
              <w:t>10</w:t>
            </w:r>
          </w:p>
        </w:tc>
        <w:tc>
          <w:tcPr>
            <w:tcW w:w="1781" w:type="dxa"/>
            <w:tcBorders>
              <w:top w:val="single" w:color="000000" w:sz="4" w:space="0"/>
              <w:left w:val="single" w:color="000000" w:sz="4" w:space="0"/>
              <w:bottom w:val="single" w:color="000000" w:sz="4" w:space="0"/>
              <w:right w:val="single" w:color="000000" w:sz="4" w:space="0"/>
            </w:tcBorders>
          </w:tcPr>
          <w:p>
            <w:pPr>
              <w:spacing w:before="163"/>
              <w:rPr>
                <w:rFonts w:ascii="宋体" w:hAnsi="宋体" w:cs="宋体"/>
                <w:sz w:val="28"/>
                <w:szCs w:val="28"/>
              </w:rPr>
            </w:pPr>
            <w:r>
              <w:rPr>
                <w:rFonts w:hint="eastAsia" w:ascii="宋体" w:hAnsi="宋体" w:cs="宋体"/>
                <w:sz w:val="28"/>
                <w:szCs w:val="28"/>
              </w:rPr>
              <w:t>对应HIS系统要求</w:t>
            </w:r>
          </w:p>
        </w:tc>
        <w:tc>
          <w:tcPr>
            <w:tcW w:w="6337" w:type="dxa"/>
            <w:tcBorders>
              <w:top w:val="single" w:color="000000" w:sz="4" w:space="0"/>
              <w:left w:val="single" w:color="000000" w:sz="4" w:space="0"/>
              <w:bottom w:val="single" w:color="000000" w:sz="4" w:space="0"/>
              <w:right w:val="single" w:color="000000" w:sz="4" w:space="0"/>
            </w:tcBorders>
          </w:tcPr>
          <w:p>
            <w:pPr>
              <w:spacing w:before="163"/>
              <w:ind w:left="280" w:hanging="280" w:hangingChars="100"/>
              <w:rPr>
                <w:rFonts w:ascii="宋体" w:hAnsi="宋体" w:cs="宋体"/>
                <w:sz w:val="28"/>
                <w:szCs w:val="28"/>
              </w:rPr>
            </w:pPr>
            <w:r>
              <w:rPr>
                <w:rFonts w:hint="eastAsia" w:ascii="宋体" w:hAnsi="宋体" w:cs="宋体"/>
                <w:sz w:val="28"/>
                <w:szCs w:val="28"/>
              </w:rPr>
              <w:t>1、可以按照摆药机控制软件的要求填写信息接口表</w:t>
            </w:r>
          </w:p>
          <w:p>
            <w:pPr>
              <w:spacing w:before="163"/>
              <w:ind w:left="420" w:hanging="420" w:hangingChars="150"/>
              <w:rPr>
                <w:rFonts w:ascii="宋体" w:hAnsi="宋体" w:cs="宋体"/>
                <w:sz w:val="28"/>
                <w:szCs w:val="28"/>
              </w:rPr>
            </w:pPr>
            <w:r>
              <w:rPr>
                <w:rFonts w:hint="eastAsia" w:ascii="宋体" w:hAnsi="宋体" w:cs="宋体"/>
                <w:sz w:val="28"/>
                <w:szCs w:val="28"/>
              </w:rPr>
              <w:t>2、与采购人HIS系统无缝对接，正常运行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6" w:hRule="atLeast"/>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eastAsia="宋体" w:cs="宋体"/>
                <w:sz w:val="28"/>
                <w:szCs w:val="28"/>
              </w:rPr>
            </w:pPr>
            <w:r>
              <w:rPr>
                <w:rFonts w:hint="eastAsia" w:ascii="宋体" w:hAnsi="宋体" w:cs="宋体"/>
                <w:sz w:val="28"/>
                <w:szCs w:val="28"/>
              </w:rPr>
              <w:t>11</w:t>
            </w:r>
          </w:p>
        </w:tc>
        <w:tc>
          <w:tcPr>
            <w:tcW w:w="1781" w:type="dxa"/>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sz w:val="28"/>
                <w:szCs w:val="28"/>
              </w:rPr>
              <w:t>药盒安装方式</w:t>
            </w:r>
          </w:p>
        </w:tc>
        <w:tc>
          <w:tcPr>
            <w:tcW w:w="6337" w:type="dxa"/>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sz w:val="28"/>
                <w:szCs w:val="28"/>
              </w:rPr>
              <w:t>侧插式</w:t>
            </w:r>
          </w:p>
          <w:p>
            <w:pPr>
              <w:spacing w:before="163"/>
              <w:ind w:left="280" w:hanging="280" w:hangingChars="100"/>
              <w:rPr>
                <w:rFonts w:ascii="宋体" w:hAnsi="宋体" w:cs="宋体"/>
                <w:sz w:val="28"/>
                <w:szCs w:val="28"/>
              </w:rPr>
            </w:pPr>
            <w:r>
              <w:rPr>
                <w:rFonts w:hint="eastAsia" w:ascii="宋体" w:hAnsi="宋体" w:cs="宋体"/>
                <w:sz w:val="28"/>
                <w:szCs w:val="28"/>
              </w:rPr>
              <w:t>A、带有药盒自锁功能，防止药盒进入摆药机时误发药</w:t>
            </w:r>
          </w:p>
          <w:p>
            <w:pPr>
              <w:spacing w:before="163"/>
              <w:rPr>
                <w:rFonts w:ascii="宋体" w:hAnsi="宋体" w:cs="宋体"/>
                <w:sz w:val="28"/>
                <w:szCs w:val="28"/>
              </w:rPr>
            </w:pPr>
            <w:r>
              <w:rPr>
                <w:rFonts w:hint="eastAsia" w:ascii="宋体" w:hAnsi="宋体" w:cs="宋体"/>
                <w:sz w:val="28"/>
                <w:szCs w:val="28"/>
              </w:rPr>
              <w:t>B、药盒容量通过选择五种不同容量的药盒进行调整</w:t>
            </w:r>
          </w:p>
          <w:p>
            <w:pPr>
              <w:spacing w:before="163"/>
              <w:rPr>
                <w:rFonts w:ascii="宋体" w:hAnsi="宋体" w:cs="宋体"/>
                <w:sz w:val="28"/>
                <w:szCs w:val="28"/>
              </w:rPr>
            </w:pPr>
            <w:r>
              <w:rPr>
                <w:rFonts w:hint="eastAsia" w:ascii="宋体" w:hAnsi="宋体" w:cs="宋体"/>
                <w:sz w:val="28"/>
                <w:szCs w:val="28"/>
              </w:rPr>
              <w:t>C、药盒出药口可作小幅度调整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6" w:type="dxa"/>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eastAsia="宋体" w:cs="宋体"/>
                <w:sz w:val="28"/>
                <w:szCs w:val="28"/>
              </w:rPr>
            </w:pPr>
            <w:r>
              <w:rPr>
                <w:rFonts w:hint="eastAsia" w:ascii="宋体" w:hAnsi="宋体" w:cs="宋体"/>
                <w:sz w:val="28"/>
                <w:szCs w:val="28"/>
              </w:rPr>
              <w:t>12</w:t>
            </w:r>
          </w:p>
        </w:tc>
        <w:tc>
          <w:tcPr>
            <w:tcW w:w="1781" w:type="dxa"/>
            <w:tcBorders>
              <w:top w:val="single" w:color="000000" w:sz="4" w:space="0"/>
              <w:left w:val="single" w:color="000000" w:sz="4" w:space="0"/>
              <w:bottom w:val="single" w:color="000000" w:sz="4" w:space="0"/>
              <w:right w:val="single" w:color="000000" w:sz="4" w:space="0"/>
            </w:tcBorders>
          </w:tcPr>
          <w:p>
            <w:pPr>
              <w:spacing w:before="163"/>
              <w:rPr>
                <w:rFonts w:ascii="宋体" w:hAnsi="宋体" w:cs="宋体"/>
                <w:sz w:val="28"/>
                <w:szCs w:val="28"/>
              </w:rPr>
            </w:pPr>
            <w:r>
              <w:rPr>
                <w:rFonts w:hint="eastAsia" w:ascii="宋体" w:hAnsi="宋体" w:cs="宋体"/>
                <w:sz w:val="28"/>
                <w:szCs w:val="28"/>
              </w:rPr>
              <w:t>药盒调剂形式</w:t>
            </w:r>
          </w:p>
        </w:tc>
        <w:tc>
          <w:tcPr>
            <w:tcW w:w="6337" w:type="dxa"/>
            <w:tcBorders>
              <w:top w:val="single" w:color="000000" w:sz="4" w:space="0"/>
              <w:left w:val="single" w:color="000000" w:sz="4" w:space="0"/>
              <w:bottom w:val="single" w:color="000000" w:sz="4" w:space="0"/>
              <w:right w:val="single" w:color="000000" w:sz="4" w:space="0"/>
            </w:tcBorders>
          </w:tcPr>
          <w:p>
            <w:pPr>
              <w:spacing w:before="163"/>
              <w:ind w:left="240"/>
              <w:rPr>
                <w:rFonts w:ascii="宋体" w:hAnsi="宋体" w:cs="宋体"/>
                <w:sz w:val="28"/>
                <w:szCs w:val="28"/>
              </w:rPr>
            </w:pPr>
            <w:r>
              <w:rPr>
                <w:rFonts w:hint="eastAsia" w:ascii="宋体" w:hAnsi="宋体" w:cs="宋体"/>
                <w:sz w:val="28"/>
                <w:szCs w:val="28"/>
              </w:rPr>
              <w:t>根据采购人需要更换或增加药物品种时可订制药盒。</w:t>
            </w:r>
          </w:p>
        </w:tc>
      </w:tr>
    </w:tbl>
    <w:p/>
    <w:p>
      <w:pPr>
        <w:pStyle w:val="2"/>
        <w:rPr>
          <w:lang w:val="zh-CN"/>
        </w:rPr>
      </w:pPr>
    </w:p>
    <w:p>
      <w:pPr>
        <w:rPr>
          <w:rFonts w:ascii="宋体" w:hAnsi="宋体" w:eastAsia="宋体" w:cs="宋体"/>
          <w:sz w:val="28"/>
          <w:szCs w:val="28"/>
        </w:rPr>
      </w:pPr>
      <w:r>
        <w:rPr>
          <w:rFonts w:hint="eastAsia" w:ascii="宋体" w:hAnsi="宋体" w:eastAsia="宋体" w:cs="宋体"/>
          <w:sz w:val="28"/>
          <w:szCs w:val="28"/>
        </w:rPr>
        <w:t>2）、服务要求</w:t>
      </w:r>
    </w:p>
    <w:p>
      <w:pPr>
        <w:ind w:firstLine="280" w:firstLineChars="100"/>
        <w:rPr>
          <w:sz w:val="28"/>
          <w:szCs w:val="28"/>
        </w:rPr>
      </w:pPr>
      <w:r>
        <w:rPr>
          <w:rFonts w:hint="eastAsia"/>
          <w:sz w:val="28"/>
          <w:szCs w:val="28"/>
        </w:rPr>
        <w:t>1、根据三甲评审标准要求，住院患者实施单剂量摆药，方便患者服用。</w:t>
      </w:r>
    </w:p>
    <w:p>
      <w:pPr>
        <w:ind w:firstLine="280" w:firstLineChars="100"/>
        <w:rPr>
          <w:sz w:val="28"/>
          <w:szCs w:val="28"/>
        </w:rPr>
      </w:pPr>
      <w:r>
        <w:rPr>
          <w:rFonts w:hint="eastAsia"/>
          <w:sz w:val="28"/>
          <w:szCs w:val="28"/>
        </w:rPr>
        <w:t>2、要求药品分包机运行稳定，差错率极低，分包速度快、准确，相关信息完整，能满足更多的药品剂型的分包要求。</w:t>
      </w:r>
    </w:p>
    <w:p>
      <w:pPr>
        <w:pStyle w:val="2"/>
        <w:ind w:firstLine="280" w:firstLineChars="100"/>
        <w:rPr>
          <w:sz w:val="28"/>
          <w:szCs w:val="28"/>
        </w:rPr>
      </w:pPr>
      <w:r>
        <w:rPr>
          <w:rFonts w:hint="eastAsia"/>
          <w:sz w:val="28"/>
          <w:szCs w:val="28"/>
        </w:rPr>
        <w:t>3、设备出现故障时设备维修人员应在1小时内到现场处理，及时排除故障。</w:t>
      </w:r>
    </w:p>
    <w:p>
      <w:pPr>
        <w:ind w:firstLine="280" w:firstLineChars="100"/>
        <w:rPr>
          <w:sz w:val="28"/>
          <w:szCs w:val="28"/>
        </w:rPr>
      </w:pPr>
      <w:r>
        <w:rPr>
          <w:rFonts w:hint="eastAsia"/>
          <w:sz w:val="28"/>
          <w:szCs w:val="28"/>
        </w:rPr>
        <w:t>4、中标服务商派工程师定期对发药系统进行巡查、保养保证系统运行稳定。</w:t>
      </w:r>
    </w:p>
    <w:p>
      <w:pPr>
        <w:pStyle w:val="35"/>
        <w:spacing w:line="240" w:lineRule="auto"/>
        <w:ind w:firstLine="198" w:firstLineChars="71"/>
        <w:rPr>
          <w:rFonts w:ascii="宋体" w:hAnsi="宋体" w:cs="宋体"/>
          <w:bCs/>
          <w:kern w:val="2"/>
          <w:sz w:val="28"/>
          <w:szCs w:val="28"/>
          <w:lang w:val="zh-CN"/>
        </w:rPr>
      </w:pPr>
    </w:p>
    <w:p>
      <w:pPr>
        <w:pStyle w:val="35"/>
        <w:spacing w:line="240" w:lineRule="auto"/>
        <w:ind w:firstLine="198" w:firstLineChars="71"/>
        <w:rPr>
          <w:rFonts w:ascii="宋体" w:hAnsi="宋体" w:cs="宋体"/>
          <w:bCs/>
          <w:kern w:val="2"/>
          <w:sz w:val="28"/>
          <w:szCs w:val="28"/>
          <w:lang w:val="zh-CN"/>
        </w:rPr>
      </w:pPr>
    </w:p>
    <w:p>
      <w:pPr>
        <w:pStyle w:val="3"/>
        <w:spacing w:before="0" w:after="0" w:line="500" w:lineRule="exact"/>
        <w:ind w:firstLine="280" w:firstLineChars="100"/>
        <w:rPr>
          <w:rFonts w:ascii="宋体" w:hAnsi="宋体" w:cs="宋体"/>
          <w:b w:val="0"/>
          <w:kern w:val="2"/>
          <w:sz w:val="28"/>
          <w:szCs w:val="28"/>
          <w:lang w:val="zh-CN"/>
        </w:rPr>
      </w:pPr>
      <w:bookmarkStart w:id="15" w:name="_Toc38301341"/>
      <w:r>
        <w:rPr>
          <w:rFonts w:hint="eastAsia" w:ascii="宋体" w:hAnsi="宋体" w:cs="宋体"/>
          <w:b w:val="0"/>
          <w:kern w:val="2"/>
          <w:sz w:val="28"/>
          <w:szCs w:val="28"/>
          <w:lang w:val="zh-CN"/>
        </w:rPr>
        <w:t>（三））、服务价格：</w:t>
      </w:r>
      <w:bookmarkEnd w:id="15"/>
    </w:p>
    <w:p>
      <w:pPr>
        <w:pStyle w:val="3"/>
        <w:spacing w:before="0" w:after="0" w:line="500" w:lineRule="exact"/>
        <w:ind w:firstLine="1400" w:firstLineChars="500"/>
        <w:rPr>
          <w:rFonts w:ascii="宋体" w:hAnsi="宋体" w:cs="宋体"/>
          <w:b w:val="0"/>
          <w:kern w:val="2"/>
          <w:sz w:val="28"/>
          <w:szCs w:val="28"/>
          <w:lang w:val="zh-CN"/>
        </w:rPr>
      </w:pPr>
      <w:bookmarkStart w:id="16" w:name="_Toc38301342"/>
      <w:bookmarkStart w:id="17" w:name="_Toc38299942"/>
      <w:r>
        <w:rPr>
          <w:rFonts w:hint="eastAsia" w:ascii="宋体" w:hAnsi="宋体" w:cs="宋体"/>
          <w:b w:val="0"/>
          <w:kern w:val="2"/>
          <w:sz w:val="28"/>
          <w:szCs w:val="28"/>
        </w:rPr>
        <w:t>xxx元/年</w:t>
      </w:r>
      <w:r>
        <w:rPr>
          <w:rFonts w:hint="eastAsia" w:ascii="宋体" w:hAnsi="宋体" w:cs="宋体"/>
          <w:b w:val="0"/>
          <w:kern w:val="2"/>
          <w:sz w:val="28"/>
          <w:szCs w:val="28"/>
          <w:lang w:val="zh-CN"/>
        </w:rPr>
        <w:t>。</w:t>
      </w:r>
      <w:bookmarkEnd w:id="16"/>
      <w:bookmarkEnd w:id="17"/>
    </w:p>
    <w:p>
      <w:pPr>
        <w:pStyle w:val="3"/>
        <w:spacing w:before="0" w:after="0" w:line="500" w:lineRule="exact"/>
        <w:ind w:firstLine="562" w:firstLineChars="200"/>
        <w:rPr>
          <w:rFonts w:ascii="宋体" w:hAnsi="宋体" w:cs="宋体"/>
          <w:bCs/>
          <w:kern w:val="2"/>
          <w:sz w:val="28"/>
          <w:szCs w:val="28"/>
          <w:lang w:val="zh-CN"/>
        </w:rPr>
      </w:pPr>
      <w:bookmarkStart w:id="18" w:name="_Toc38299944"/>
      <w:bookmarkStart w:id="19" w:name="_Toc38301344"/>
      <w:r>
        <w:rPr>
          <w:rFonts w:hint="eastAsia" w:ascii="宋体" w:hAnsi="宋体" w:cs="宋体"/>
          <w:bCs/>
          <w:kern w:val="2"/>
          <w:sz w:val="28"/>
          <w:szCs w:val="28"/>
          <w:lang w:val="zh-CN"/>
        </w:rPr>
        <w:t>前提：本章采购需求中标注“*”号的条款为本次磋商采购项目的参数，不满足按评分标准扣分。</w:t>
      </w:r>
      <w:bookmarkEnd w:id="18"/>
      <w:bookmarkEnd w:id="19"/>
    </w:p>
    <w:p>
      <w:pPr>
        <w:rPr>
          <w:rFonts w:ascii="宋体" w:hAnsi="宋体" w:eastAsia="宋体" w:cs="宋体"/>
          <w:b/>
          <w:bCs/>
          <w:sz w:val="28"/>
          <w:szCs w:val="28"/>
          <w:lang w:val="zh-CN"/>
        </w:rPr>
        <w:sectPr>
          <w:footerReference r:id="rId3" w:type="default"/>
          <w:pgSz w:w="11906" w:h="16838"/>
          <w:pgMar w:top="1440" w:right="1800" w:bottom="1440" w:left="1800" w:header="851" w:footer="992" w:gutter="0"/>
          <w:cols w:space="425" w:num="1"/>
          <w:docGrid w:type="lines" w:linePitch="312" w:charSpace="0"/>
        </w:sectPr>
      </w:pPr>
    </w:p>
    <w:p>
      <w:pPr>
        <w:pStyle w:val="3"/>
        <w:numPr>
          <w:ilvl w:val="0"/>
          <w:numId w:val="6"/>
        </w:numPr>
        <w:jc w:val="center"/>
        <w:rPr>
          <w:rFonts w:ascii="宋体" w:hAnsi="宋体" w:cs="宋体"/>
          <w:sz w:val="28"/>
          <w:szCs w:val="28"/>
          <w:lang w:val="zh-CN"/>
        </w:rPr>
      </w:pPr>
      <w:bookmarkStart w:id="20" w:name="_Toc38301345"/>
      <w:r>
        <w:rPr>
          <w:rFonts w:hint="eastAsia" w:ascii="宋体" w:hAnsi="宋体" w:cs="宋体"/>
          <w:sz w:val="28"/>
          <w:szCs w:val="28"/>
          <w:lang w:val="zh-CN"/>
        </w:rPr>
        <w:t>响应性文件编制及要求</w:t>
      </w:r>
      <w:bookmarkEnd w:id="20"/>
    </w:p>
    <w:p>
      <w:pPr>
        <w:numPr>
          <w:ilvl w:val="0"/>
          <w:numId w:val="12"/>
        </w:numPr>
        <w:spacing w:line="500" w:lineRule="exact"/>
        <w:ind w:firstLine="562" w:firstLineChars="200"/>
        <w:rPr>
          <w:rFonts w:ascii="宋体" w:hAnsi="宋体" w:eastAsia="宋体" w:cs="宋体"/>
          <w:b/>
          <w:bCs/>
          <w:sz w:val="28"/>
          <w:szCs w:val="28"/>
          <w:lang w:val="zh-CN"/>
        </w:rPr>
      </w:pPr>
      <w:r>
        <w:rPr>
          <w:rFonts w:hint="eastAsia" w:ascii="宋体" w:hAnsi="宋体" w:eastAsia="宋体" w:cs="宋体"/>
          <w:b/>
          <w:bCs/>
          <w:sz w:val="28"/>
          <w:szCs w:val="28"/>
          <w:lang w:val="zh-CN"/>
        </w:rPr>
        <w:t>响应性文件的组成</w:t>
      </w:r>
    </w:p>
    <w:p>
      <w:pPr>
        <w:numPr>
          <w:ilvl w:val="0"/>
          <w:numId w:val="13"/>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资格证明文件要求部分（包含但不限于以下内容）</w:t>
      </w:r>
    </w:p>
    <w:p>
      <w:pPr>
        <w:spacing w:line="500" w:lineRule="exact"/>
        <w:ind w:firstLine="560" w:firstLineChars="200"/>
        <w:rPr>
          <w:rFonts w:ascii="宋体" w:hAnsi="宋体" w:eastAsia="宋体" w:cs="宋体"/>
          <w:sz w:val="28"/>
          <w:szCs w:val="28"/>
          <w:u w:val="single"/>
        </w:rPr>
      </w:pPr>
      <w:r>
        <w:rPr>
          <w:rFonts w:hint="eastAsia" w:ascii="宋体" w:hAnsi="宋体" w:eastAsia="宋体" w:cs="宋体"/>
          <w:sz w:val="28"/>
          <w:szCs w:val="28"/>
        </w:rPr>
        <w:t>投标人按照磋商文件项目要求作出资格证明应答，主要包括对项目的实质性响应并提供有效的资质证明文件及其他相关材料。</w:t>
      </w:r>
    </w:p>
    <w:p>
      <w:pPr>
        <w:numPr>
          <w:ilvl w:val="0"/>
          <w:numId w:val="13"/>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技术服务及商务磋商响应性文件</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投标人按照磋商文件要求提供报价书及相关文件，包含但不限于以下内容：</w:t>
      </w:r>
    </w:p>
    <w:p>
      <w:pPr>
        <w:numPr>
          <w:ilvl w:val="0"/>
          <w:numId w:val="14"/>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服务价格（报价表）。</w:t>
      </w:r>
    </w:p>
    <w:p>
      <w:pPr>
        <w:numPr>
          <w:ilvl w:val="0"/>
          <w:numId w:val="14"/>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服务项目情况介绍、服务技术方案、应急处置、服务承诺等。</w:t>
      </w:r>
    </w:p>
    <w:p>
      <w:pPr>
        <w:widowControl/>
        <w:spacing w:line="360" w:lineRule="atLeast"/>
        <w:ind w:firstLine="560" w:firstLineChars="200"/>
        <w:outlineLvl w:val="1"/>
        <w:rPr>
          <w:rFonts w:ascii="宋体" w:hAnsi="宋体" w:eastAsia="宋体" w:cs="宋体"/>
          <w:sz w:val="28"/>
          <w:szCs w:val="28"/>
        </w:rPr>
      </w:pPr>
      <w:r>
        <w:rPr>
          <w:rFonts w:hint="eastAsia" w:ascii="宋体" w:hAnsi="宋体" w:eastAsia="宋体"/>
          <w:sz w:val="28"/>
          <w:szCs w:val="28"/>
        </w:rPr>
        <w:t>3、</w:t>
      </w:r>
      <w:r>
        <w:rPr>
          <w:rFonts w:hint="eastAsia" w:ascii="宋体" w:hAnsi="宋体" w:eastAsia="宋体" w:cs="宋体"/>
          <w:sz w:val="28"/>
          <w:szCs w:val="28"/>
        </w:rPr>
        <w:t>服务技术参数表、商务应答表等</w:t>
      </w:r>
    </w:p>
    <w:p>
      <w:pPr>
        <w:pStyle w:val="2"/>
      </w:pPr>
    </w:p>
    <w:p>
      <w:pPr>
        <w:numPr>
          <w:ilvl w:val="0"/>
          <w:numId w:val="12"/>
        </w:numPr>
        <w:spacing w:line="500" w:lineRule="exact"/>
        <w:ind w:firstLine="562" w:firstLineChars="200"/>
        <w:rPr>
          <w:rFonts w:ascii="宋体" w:hAnsi="宋体" w:eastAsia="宋体" w:cs="宋体"/>
          <w:b/>
          <w:bCs/>
          <w:sz w:val="28"/>
          <w:szCs w:val="28"/>
          <w:lang w:val="zh-CN"/>
        </w:rPr>
      </w:pPr>
      <w:r>
        <w:rPr>
          <w:rFonts w:hint="eastAsia" w:ascii="宋体" w:hAnsi="宋体" w:eastAsia="宋体" w:cs="宋体"/>
          <w:b/>
          <w:bCs/>
          <w:sz w:val="28"/>
          <w:szCs w:val="28"/>
          <w:lang w:val="zh-CN"/>
        </w:rPr>
        <w:t>响应性文件的份数和装订</w:t>
      </w:r>
    </w:p>
    <w:p>
      <w:pPr>
        <w:numPr>
          <w:ilvl w:val="0"/>
          <w:numId w:val="15"/>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投标人应根据本磋商文件的要求，编制响应性文件共两份</w:t>
      </w:r>
      <w:r>
        <w:rPr>
          <w:rFonts w:hint="eastAsia" w:ascii="宋体" w:hAnsi="宋体" w:eastAsia="宋体" w:cs="宋体"/>
          <w:b/>
          <w:sz w:val="28"/>
          <w:szCs w:val="28"/>
        </w:rPr>
        <w:t>（1、资格证明文件，2、技术服务及商务磋商响应性文件）</w:t>
      </w:r>
      <w:r>
        <w:rPr>
          <w:rFonts w:hint="eastAsia" w:ascii="宋体" w:hAnsi="宋体" w:eastAsia="宋体" w:cs="宋体"/>
          <w:sz w:val="28"/>
          <w:szCs w:val="28"/>
        </w:rPr>
        <w:t>，一份正本，二份副本。并明确注明“正本”或“副本”字样，一旦正本和副本有差异，以正本为准。</w:t>
      </w:r>
    </w:p>
    <w:p>
      <w:pPr>
        <w:numPr>
          <w:ilvl w:val="0"/>
          <w:numId w:val="15"/>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响应性文件的正本与副本应分别装订成册，不得采用活页夹。响应性文件应用A4规格纸编制、双面打印并装订成册，不得有零散页。</w:t>
      </w:r>
    </w:p>
    <w:p>
      <w:pPr>
        <w:numPr>
          <w:ilvl w:val="0"/>
          <w:numId w:val="15"/>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响应性文件应编制目录，并逐页标注连续页码。响应性文件的任何一页都不应涂改，不应有行间插字或删除。</w:t>
      </w:r>
    </w:p>
    <w:p>
      <w:pPr>
        <w:numPr>
          <w:ilvl w:val="0"/>
          <w:numId w:val="12"/>
        </w:numPr>
        <w:spacing w:line="500" w:lineRule="exact"/>
        <w:ind w:firstLine="562" w:firstLineChars="200"/>
        <w:rPr>
          <w:rFonts w:ascii="宋体" w:hAnsi="宋体" w:eastAsia="宋体" w:cs="宋体"/>
          <w:b/>
          <w:bCs/>
          <w:sz w:val="28"/>
          <w:szCs w:val="28"/>
          <w:lang w:val="zh-CN"/>
        </w:rPr>
      </w:pPr>
      <w:r>
        <w:rPr>
          <w:rFonts w:hint="eastAsia" w:ascii="宋体" w:hAnsi="宋体" w:eastAsia="宋体" w:cs="宋体"/>
          <w:b/>
          <w:bCs/>
          <w:sz w:val="28"/>
          <w:szCs w:val="28"/>
          <w:lang w:val="zh-CN"/>
        </w:rPr>
        <w:t>响应性文件密封要求和无效</w:t>
      </w:r>
    </w:p>
    <w:p>
      <w:pPr>
        <w:numPr>
          <w:ilvl w:val="0"/>
          <w:numId w:val="16"/>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响应性文件的密封</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响应性文件应装入密封袋，封面注明项目编号、项目名称、投标人名称、投标时间、地址、电话等。所有外层密封袋的封口处应粘贴牢固，并加盖密封章（投标人公章）。</w:t>
      </w:r>
    </w:p>
    <w:p>
      <w:pPr>
        <w:numPr>
          <w:ilvl w:val="0"/>
          <w:numId w:val="16"/>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响应性文件有下列情形之一的，响应性文件无效或被视为废标：</w:t>
      </w:r>
    </w:p>
    <w:p>
      <w:pPr>
        <w:numPr>
          <w:ilvl w:val="0"/>
          <w:numId w:val="17"/>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未密封的；</w:t>
      </w:r>
    </w:p>
    <w:p>
      <w:pPr>
        <w:numPr>
          <w:ilvl w:val="0"/>
          <w:numId w:val="17"/>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未经入围单位法定代表人或授权代表签字并由投标人单位盖章的；</w:t>
      </w:r>
    </w:p>
    <w:p>
      <w:pPr>
        <w:numPr>
          <w:ilvl w:val="0"/>
          <w:numId w:val="17"/>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未能按照磋商文件要求编制的；</w:t>
      </w:r>
    </w:p>
    <w:p>
      <w:pPr>
        <w:numPr>
          <w:ilvl w:val="0"/>
          <w:numId w:val="17"/>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逾期送达的；</w:t>
      </w:r>
    </w:p>
    <w:p>
      <w:pPr>
        <w:numPr>
          <w:ilvl w:val="0"/>
          <w:numId w:val="17"/>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附有采购人不能接受条件的；</w:t>
      </w:r>
    </w:p>
    <w:p>
      <w:pPr>
        <w:numPr>
          <w:ilvl w:val="0"/>
          <w:numId w:val="17"/>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响应性文件的任何一页进行涂改且没有法定代表人或授权代表签字并加盖公章的；</w:t>
      </w:r>
    </w:p>
    <w:p>
      <w:pPr>
        <w:numPr>
          <w:ilvl w:val="0"/>
          <w:numId w:val="12"/>
        </w:numPr>
        <w:spacing w:line="500" w:lineRule="exact"/>
        <w:ind w:firstLine="562" w:firstLineChars="200"/>
        <w:rPr>
          <w:rFonts w:ascii="宋体" w:hAnsi="宋体" w:eastAsia="宋体" w:cs="宋体"/>
          <w:b/>
          <w:bCs/>
          <w:sz w:val="28"/>
          <w:szCs w:val="28"/>
          <w:lang w:val="zh-CN"/>
        </w:rPr>
      </w:pPr>
      <w:r>
        <w:rPr>
          <w:rFonts w:hint="eastAsia" w:ascii="宋体" w:hAnsi="宋体" w:eastAsia="宋体" w:cs="宋体"/>
          <w:b/>
          <w:bCs/>
          <w:sz w:val="28"/>
          <w:szCs w:val="28"/>
          <w:lang w:val="zh-CN"/>
        </w:rPr>
        <w:t>响应性文件递交</w:t>
      </w:r>
    </w:p>
    <w:p>
      <w:pPr>
        <w:numPr>
          <w:ilvl w:val="0"/>
          <w:numId w:val="18"/>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本次竞争性磋商分资格证明和技术、商务磋商。投标人应按照资格证明和技术、商务分别递交响应性文件。</w:t>
      </w:r>
    </w:p>
    <w:p>
      <w:pPr>
        <w:numPr>
          <w:ilvl w:val="0"/>
          <w:numId w:val="18"/>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响应性文件应送达采购人指定的地点。在磋商文件要求递交响应性文件的时间或地点之外送达的响应性文件，采购人将拒收。</w:t>
      </w:r>
    </w:p>
    <w:p>
      <w:pPr>
        <w:numPr>
          <w:ilvl w:val="0"/>
          <w:numId w:val="18"/>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响应性文件应原则上采取当面送达方式或采购人要求的其他方式</w:t>
      </w:r>
    </w:p>
    <w:p>
      <w:pPr>
        <w:numPr>
          <w:ilvl w:val="0"/>
          <w:numId w:val="18"/>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采购人在规定的递交响应性文件截止时间3日前，可以对竞争性磋商文件进行修改，并将修改内容书面告知投标人。</w:t>
      </w:r>
    </w:p>
    <w:p>
      <w:pPr>
        <w:pStyle w:val="3"/>
        <w:numPr>
          <w:ilvl w:val="0"/>
          <w:numId w:val="6"/>
        </w:numPr>
        <w:jc w:val="center"/>
        <w:rPr>
          <w:rFonts w:cs="宋体" w:asciiTheme="majorEastAsia" w:hAnsiTheme="majorEastAsia" w:eastAsiaTheme="majorEastAsia"/>
          <w:sz w:val="28"/>
          <w:szCs w:val="28"/>
          <w:lang w:val="zh-CN"/>
        </w:rPr>
      </w:pPr>
      <w:bookmarkStart w:id="21" w:name="_Toc38301349"/>
      <w:r>
        <w:rPr>
          <w:rFonts w:hint="eastAsia" w:cs="宋体" w:asciiTheme="majorEastAsia" w:hAnsiTheme="majorEastAsia" w:eastAsiaTheme="majorEastAsia"/>
          <w:sz w:val="28"/>
          <w:szCs w:val="28"/>
          <w:lang w:val="zh-CN"/>
        </w:rPr>
        <w:t>投标文件格式</w:t>
      </w:r>
    </w:p>
    <w:p>
      <w:pPr>
        <w:pStyle w:val="3"/>
        <w:ind w:firstLine="843" w:firstLineChars="300"/>
        <w:rPr>
          <w:rFonts w:cs="宋体" w:asciiTheme="majorEastAsia" w:hAnsiTheme="majorEastAsia" w:eastAsiaTheme="majorEastAsia"/>
          <w:sz w:val="28"/>
          <w:szCs w:val="28"/>
        </w:rPr>
      </w:pPr>
    </w:p>
    <w:p>
      <w:pPr>
        <w:pStyle w:val="3"/>
        <w:ind w:firstLine="843" w:firstLineChars="300"/>
        <w:rPr>
          <w:rFonts w:cs="宋体" w:asciiTheme="majorEastAsia" w:hAnsiTheme="majorEastAsia" w:eastAsiaTheme="majorEastAsia"/>
          <w:sz w:val="28"/>
          <w:szCs w:val="28"/>
          <w:lang w:val="zh-CN"/>
        </w:rPr>
      </w:pPr>
      <w:r>
        <w:rPr>
          <w:rFonts w:hint="eastAsia" w:cs="宋体" w:asciiTheme="majorEastAsia" w:hAnsiTheme="majorEastAsia" w:eastAsiaTheme="majorEastAsia"/>
          <w:sz w:val="28"/>
          <w:szCs w:val="28"/>
        </w:rPr>
        <w:t>（一）法定代表人授权书</w:t>
      </w:r>
    </w:p>
    <w:p>
      <w:pPr>
        <w:spacing w:line="600" w:lineRule="exact"/>
        <w:ind w:firstLine="560" w:firstLineChars="200"/>
        <w:rPr>
          <w:rFonts w:cs="宋体" w:asciiTheme="majorEastAsia" w:hAnsiTheme="majorEastAsia" w:eastAsiaTheme="majorEastAsia"/>
          <w:sz w:val="28"/>
          <w:szCs w:val="28"/>
        </w:rPr>
      </w:pPr>
    </w:p>
    <w:p>
      <w:pPr>
        <w:spacing w:line="600" w:lineRule="exact"/>
        <w:ind w:firstLine="560" w:firstLineChars="200"/>
        <w:rPr>
          <w:rFonts w:cs="宋体" w:asciiTheme="majorEastAsia" w:hAnsiTheme="majorEastAsia" w:eastAsiaTheme="majorEastAsia"/>
          <w:sz w:val="28"/>
          <w:szCs w:val="28"/>
          <w:u w:val="single"/>
        </w:rPr>
      </w:pPr>
      <w:r>
        <w:rPr>
          <w:rFonts w:hint="eastAsia" w:cs="宋体" w:asciiTheme="majorEastAsia" w:hAnsiTheme="majorEastAsia" w:eastAsiaTheme="majorEastAsia"/>
          <w:sz w:val="28"/>
          <w:szCs w:val="28"/>
        </w:rPr>
        <w:t>本授权委托书声明：我</w:t>
      </w:r>
      <w:r>
        <w:rPr>
          <w:rFonts w:hint="eastAsia" w:cs="宋体" w:asciiTheme="majorEastAsia" w:hAnsiTheme="majorEastAsia" w:eastAsiaTheme="majorEastAsia"/>
          <w:sz w:val="28"/>
          <w:szCs w:val="28"/>
          <w:u w:val="single"/>
        </w:rPr>
        <w:t>（法定代表人姓名）</w:t>
      </w:r>
      <w:r>
        <w:rPr>
          <w:rFonts w:hint="eastAsia" w:cs="宋体" w:asciiTheme="majorEastAsia" w:hAnsiTheme="majorEastAsia" w:eastAsiaTheme="majorEastAsia"/>
          <w:sz w:val="28"/>
          <w:szCs w:val="28"/>
        </w:rPr>
        <w:t>系注册于</w:t>
      </w:r>
      <w:r>
        <w:rPr>
          <w:rFonts w:hint="eastAsia" w:cs="宋体" w:asciiTheme="majorEastAsia" w:hAnsiTheme="majorEastAsia" w:eastAsiaTheme="majorEastAsia"/>
          <w:sz w:val="28"/>
          <w:szCs w:val="28"/>
          <w:u w:val="single"/>
        </w:rPr>
        <w:t>（投标人地址）</w:t>
      </w:r>
      <w:r>
        <w:rPr>
          <w:rFonts w:hint="eastAsia" w:cs="宋体" w:asciiTheme="majorEastAsia" w:hAnsiTheme="majorEastAsia" w:eastAsiaTheme="majorEastAsia"/>
          <w:sz w:val="28"/>
          <w:szCs w:val="28"/>
        </w:rPr>
        <w:t>的</w:t>
      </w:r>
      <w:r>
        <w:rPr>
          <w:rFonts w:hint="eastAsia" w:cs="宋体" w:asciiTheme="majorEastAsia" w:hAnsiTheme="majorEastAsia" w:eastAsiaTheme="majorEastAsia"/>
          <w:sz w:val="28"/>
          <w:szCs w:val="28"/>
          <w:u w:val="single"/>
        </w:rPr>
        <w:t xml:space="preserve">            （投标人名称）</w:t>
      </w:r>
      <w:r>
        <w:rPr>
          <w:rFonts w:hint="eastAsia" w:cs="宋体" w:asciiTheme="majorEastAsia" w:hAnsiTheme="majorEastAsia" w:eastAsiaTheme="majorEastAsia"/>
          <w:sz w:val="28"/>
          <w:szCs w:val="28"/>
        </w:rPr>
        <w:t>的法定代表人，现代表公司授权下面签字的</w:t>
      </w:r>
      <w:r>
        <w:rPr>
          <w:rFonts w:hint="eastAsia" w:cs="宋体" w:asciiTheme="majorEastAsia" w:hAnsiTheme="majorEastAsia" w:eastAsiaTheme="majorEastAsia"/>
          <w:sz w:val="28"/>
          <w:szCs w:val="28"/>
          <w:u w:val="single"/>
        </w:rPr>
        <w:t>（被授权人的姓名、职务、身份证号）</w:t>
      </w:r>
      <w:r>
        <w:rPr>
          <w:rFonts w:hint="eastAsia" w:cs="宋体" w:asciiTheme="majorEastAsia" w:hAnsiTheme="majorEastAsia" w:eastAsiaTheme="majorEastAsia"/>
          <w:sz w:val="28"/>
          <w:szCs w:val="28"/>
        </w:rPr>
        <w:t>为我公司合法代理人，代表本公司参加</w:t>
      </w:r>
      <w:r>
        <w:rPr>
          <w:rFonts w:hint="eastAsia" w:cs="宋体" w:asciiTheme="majorEastAsia" w:hAnsiTheme="majorEastAsia" w:eastAsiaTheme="majorEastAsia"/>
          <w:sz w:val="28"/>
          <w:szCs w:val="28"/>
          <w:u w:val="single"/>
        </w:rPr>
        <w:t>（                       项目，</w:t>
      </w:r>
      <w:r>
        <w:rPr>
          <w:rFonts w:hint="eastAsia" w:cs="宋体" w:asciiTheme="majorEastAsia" w:hAnsiTheme="majorEastAsia" w:eastAsiaTheme="majorEastAsia"/>
          <w:sz w:val="28"/>
          <w:szCs w:val="28"/>
        </w:rPr>
        <w:t>项目</w:t>
      </w:r>
      <w:r>
        <w:rPr>
          <w:rFonts w:hint="eastAsia" w:cs="宋体" w:asciiTheme="majorEastAsia" w:hAnsiTheme="majorEastAsia" w:eastAsiaTheme="majorEastAsia"/>
          <w:sz w:val="28"/>
          <w:szCs w:val="28"/>
          <w:u w:val="single"/>
        </w:rPr>
        <w:t xml:space="preserve">编号为        </w:t>
      </w:r>
      <w:r>
        <w:rPr>
          <w:rFonts w:hint="eastAsia" w:cs="宋体" w:asciiTheme="majorEastAsia" w:hAnsiTheme="majorEastAsia" w:eastAsiaTheme="majorEastAsia"/>
          <w:sz w:val="28"/>
          <w:szCs w:val="28"/>
        </w:rPr>
        <w:t>）的磋商活动。代理人在本次磋商中所签署的一切文件和处理的一切有关事务，我公司均予承认，上述事项产生的一切法律责任均由我公司承担。</w:t>
      </w:r>
    </w:p>
    <w:p>
      <w:pPr>
        <w:spacing w:line="600" w:lineRule="exact"/>
        <w:ind w:firstLine="560" w:firstLineChars="200"/>
        <w:rPr>
          <w:rFonts w:cs="宋体" w:asciiTheme="majorEastAsia" w:hAnsiTheme="majorEastAsia" w:eastAsiaTheme="majorEastAsia"/>
          <w:sz w:val="28"/>
          <w:szCs w:val="28"/>
        </w:rPr>
      </w:pPr>
    </w:p>
    <w:p>
      <w:pPr>
        <w:spacing w:line="600" w:lineRule="exact"/>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本授权书于年月日签字生效，特此声明。</w:t>
      </w:r>
    </w:p>
    <w:p>
      <w:pPr>
        <w:spacing w:line="600" w:lineRule="exact"/>
        <w:ind w:firstLine="560" w:firstLineChars="200"/>
        <w:rPr>
          <w:rFonts w:cs="宋体" w:asciiTheme="majorEastAsia" w:hAnsiTheme="majorEastAsia" w:eastAsiaTheme="majorEastAsia"/>
          <w:sz w:val="28"/>
          <w:szCs w:val="28"/>
        </w:rPr>
      </w:pPr>
    </w:p>
    <w:p>
      <w:pPr>
        <w:spacing w:line="600" w:lineRule="exact"/>
        <w:rPr>
          <w:rFonts w:cs="宋体" w:asciiTheme="majorEastAsia" w:hAnsiTheme="majorEastAsia" w:eastAsiaTheme="majorEastAsia"/>
          <w:sz w:val="28"/>
          <w:szCs w:val="28"/>
          <w:u w:val="single"/>
        </w:rPr>
      </w:pPr>
      <w:r>
        <w:rPr>
          <w:rFonts w:hint="eastAsia" w:cs="宋体" w:asciiTheme="majorEastAsia" w:hAnsiTheme="majorEastAsia" w:eastAsiaTheme="majorEastAsia"/>
          <w:sz w:val="28"/>
          <w:szCs w:val="28"/>
          <w:u w:val="single"/>
        </w:rPr>
        <w:t xml:space="preserve">法定代表人：（签名及印刷体姓名）（公章）                     </w:t>
      </w:r>
    </w:p>
    <w:p>
      <w:pPr>
        <w:spacing w:line="600" w:lineRule="exact"/>
        <w:rPr>
          <w:rFonts w:cs="宋体" w:asciiTheme="majorEastAsia" w:hAnsiTheme="majorEastAsia" w:eastAsiaTheme="majorEastAsia"/>
          <w:sz w:val="28"/>
          <w:szCs w:val="28"/>
          <w:u w:val="single"/>
        </w:rPr>
      </w:pPr>
      <w:r>
        <w:rPr>
          <w:rFonts w:hint="eastAsia" w:cs="宋体" w:asciiTheme="majorEastAsia" w:hAnsiTheme="majorEastAsia" w:eastAsiaTheme="majorEastAsia"/>
          <w:sz w:val="28"/>
          <w:szCs w:val="28"/>
          <w:u w:val="single"/>
        </w:rPr>
        <w:t xml:space="preserve">被授权人：（签名及印刷体姓名、职务）                         </w:t>
      </w:r>
    </w:p>
    <w:p>
      <w:pPr>
        <w:spacing w:line="600" w:lineRule="exact"/>
        <w:ind w:firstLine="560" w:firstLineChars="200"/>
        <w:rPr>
          <w:rFonts w:cs="宋体" w:asciiTheme="majorEastAsia" w:hAnsiTheme="majorEastAsia" w:eastAsiaTheme="majorEastAsia"/>
          <w:sz w:val="28"/>
          <w:szCs w:val="28"/>
          <w:u w:val="single"/>
        </w:rPr>
      </w:pPr>
    </w:p>
    <w:p>
      <w:pPr>
        <w:spacing w:line="600" w:lineRule="exact"/>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日  期：    年  月  日 </w:t>
      </w:r>
    </w:p>
    <w:p>
      <w:pPr>
        <w:spacing w:line="600" w:lineRule="exact"/>
        <w:ind w:firstLine="560" w:firstLineChars="200"/>
        <w:rPr>
          <w:rFonts w:cs="宋体" w:asciiTheme="majorEastAsia" w:hAnsiTheme="majorEastAsia" w:eastAsiaTheme="majorEastAsia"/>
          <w:sz w:val="28"/>
          <w:szCs w:val="28"/>
          <w:lang w:val="zh-CN"/>
        </w:rPr>
      </w:pPr>
    </w:p>
    <w:p>
      <w:pPr>
        <w:spacing w:line="600" w:lineRule="exact"/>
        <w:ind w:firstLine="562" w:firstLineChars="200"/>
        <w:rPr>
          <w:rFonts w:cs="宋体" w:asciiTheme="majorEastAsia" w:hAnsiTheme="majorEastAsia" w:eastAsiaTheme="majorEastAsia"/>
          <w:b/>
          <w:sz w:val="28"/>
          <w:szCs w:val="28"/>
        </w:rPr>
      </w:pPr>
      <w:r>
        <w:rPr>
          <w:rFonts w:hint="eastAsia" w:cs="宋体" w:asciiTheme="majorEastAsia" w:hAnsiTheme="majorEastAsia" w:eastAsiaTheme="majorEastAsia"/>
          <w:b/>
          <w:sz w:val="28"/>
          <w:szCs w:val="28"/>
        </w:rPr>
        <w:t>附：被授权人委托人及被授权人身份证复印件</w:t>
      </w:r>
    </w:p>
    <w:p>
      <w:pPr>
        <w:spacing w:line="600" w:lineRule="exact"/>
        <w:rPr>
          <w:rFonts w:cs="宋体" w:asciiTheme="majorEastAsia" w:hAnsiTheme="majorEastAsia" w:eastAsiaTheme="majorEastAsia"/>
          <w:b/>
          <w:sz w:val="28"/>
          <w:szCs w:val="28"/>
        </w:rPr>
      </w:pPr>
      <w:r>
        <w:rPr>
          <w:rFonts w:hint="eastAsia" w:cs="宋体" w:asciiTheme="majorEastAsia" w:hAnsiTheme="majorEastAsia" w:eastAsiaTheme="majorEastAsia"/>
          <w:b/>
          <w:sz w:val="28"/>
          <w:szCs w:val="28"/>
        </w:rPr>
        <w:t>（二）投标人基本情况表</w:t>
      </w:r>
    </w:p>
    <w:p>
      <w:pPr>
        <w:widowControl/>
        <w:spacing w:line="360" w:lineRule="atLeast"/>
        <w:ind w:firstLine="551" w:firstLineChars="196"/>
        <w:jc w:val="left"/>
        <w:outlineLvl w:val="1"/>
        <w:rPr>
          <w:rFonts w:cs="宋体" w:asciiTheme="majorEastAsia" w:hAnsiTheme="majorEastAsia" w:eastAsiaTheme="majorEastAsia"/>
          <w:b/>
          <w:sz w:val="28"/>
          <w:szCs w:val="28"/>
        </w:rPr>
      </w:pPr>
    </w:p>
    <w:tbl>
      <w:tblPr>
        <w:tblStyle w:val="14"/>
        <w:tblW w:w="9039"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90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投标人名称</w:t>
            </w:r>
          </w:p>
        </w:tc>
        <w:tc>
          <w:tcPr>
            <w:tcW w:w="7517" w:type="dxa"/>
            <w:gridSpan w:val="7"/>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注册地址</w:t>
            </w:r>
          </w:p>
        </w:tc>
        <w:tc>
          <w:tcPr>
            <w:tcW w:w="3443" w:type="dxa"/>
            <w:gridSpan w:val="3"/>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320"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邮政编码</w:t>
            </w:r>
          </w:p>
        </w:tc>
        <w:tc>
          <w:tcPr>
            <w:tcW w:w="2754" w:type="dxa"/>
            <w:gridSpan w:val="3"/>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联系方式</w:t>
            </w:r>
          </w:p>
        </w:tc>
        <w:tc>
          <w:tcPr>
            <w:tcW w:w="957"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联系人</w:t>
            </w:r>
          </w:p>
        </w:tc>
        <w:tc>
          <w:tcPr>
            <w:tcW w:w="248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320"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电话</w:t>
            </w:r>
          </w:p>
        </w:tc>
        <w:tc>
          <w:tcPr>
            <w:tcW w:w="2754" w:type="dxa"/>
            <w:gridSpan w:val="3"/>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pPr>
              <w:rPr>
                <w:rFonts w:cs="宋体" w:asciiTheme="majorEastAsia" w:hAnsiTheme="majorEastAsia" w:eastAsiaTheme="majorEastAsia"/>
                <w:sz w:val="24"/>
              </w:rPr>
            </w:pPr>
          </w:p>
        </w:tc>
        <w:tc>
          <w:tcPr>
            <w:tcW w:w="957"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传真</w:t>
            </w:r>
          </w:p>
        </w:tc>
        <w:tc>
          <w:tcPr>
            <w:tcW w:w="248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320"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网址</w:t>
            </w:r>
          </w:p>
        </w:tc>
        <w:tc>
          <w:tcPr>
            <w:tcW w:w="2754" w:type="dxa"/>
            <w:gridSpan w:val="3"/>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组织结构</w:t>
            </w:r>
          </w:p>
        </w:tc>
        <w:tc>
          <w:tcPr>
            <w:tcW w:w="7517" w:type="dxa"/>
            <w:gridSpan w:val="7"/>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法定代表人</w:t>
            </w:r>
          </w:p>
        </w:tc>
        <w:tc>
          <w:tcPr>
            <w:tcW w:w="957"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姓名</w:t>
            </w:r>
          </w:p>
        </w:tc>
        <w:tc>
          <w:tcPr>
            <w:tcW w:w="1239"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247"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技术职称</w:t>
            </w:r>
          </w:p>
        </w:tc>
        <w:tc>
          <w:tcPr>
            <w:tcW w:w="1320"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850" w:type="dxa"/>
            <w:gridSpan w:val="2"/>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电话</w:t>
            </w:r>
          </w:p>
        </w:tc>
        <w:tc>
          <w:tcPr>
            <w:tcW w:w="1904"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技术负责人</w:t>
            </w:r>
          </w:p>
        </w:tc>
        <w:tc>
          <w:tcPr>
            <w:tcW w:w="957"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姓名</w:t>
            </w:r>
          </w:p>
        </w:tc>
        <w:tc>
          <w:tcPr>
            <w:tcW w:w="1239"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247"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技术职称</w:t>
            </w:r>
          </w:p>
        </w:tc>
        <w:tc>
          <w:tcPr>
            <w:tcW w:w="1320"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850" w:type="dxa"/>
            <w:gridSpan w:val="2"/>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电话</w:t>
            </w:r>
          </w:p>
        </w:tc>
        <w:tc>
          <w:tcPr>
            <w:tcW w:w="1904"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成立时间</w:t>
            </w:r>
          </w:p>
        </w:tc>
        <w:tc>
          <w:tcPr>
            <w:tcW w:w="21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5321" w:type="dxa"/>
            <w:gridSpan w:val="5"/>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企业资质等级</w:t>
            </w:r>
          </w:p>
        </w:tc>
        <w:tc>
          <w:tcPr>
            <w:tcW w:w="21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247" w:type="dxa"/>
            <w:vMerge w:val="restart"/>
            <w:vAlign w:val="center"/>
          </w:tcPr>
          <w:p>
            <w:pPr>
              <w:widowControl/>
              <w:spacing w:line="360" w:lineRule="atLeast"/>
              <w:ind w:firstLine="470" w:firstLineChars="196"/>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其中</w:t>
            </w:r>
          </w:p>
        </w:tc>
        <w:tc>
          <w:tcPr>
            <w:tcW w:w="1478" w:type="dxa"/>
            <w:gridSpan w:val="2"/>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项目经理</w:t>
            </w:r>
          </w:p>
        </w:tc>
        <w:tc>
          <w:tcPr>
            <w:tcW w:w="25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营业执照号</w:t>
            </w:r>
          </w:p>
        </w:tc>
        <w:tc>
          <w:tcPr>
            <w:tcW w:w="21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247" w:type="dxa"/>
            <w:vMerge w:val="continue"/>
            <w:vAlign w:val="center"/>
          </w:tcPr>
          <w:p>
            <w:pPr>
              <w:rPr>
                <w:rFonts w:cs="宋体" w:asciiTheme="majorEastAsia" w:hAnsiTheme="majorEastAsia" w:eastAsiaTheme="majorEastAsia"/>
                <w:sz w:val="24"/>
              </w:rPr>
            </w:pPr>
          </w:p>
        </w:tc>
        <w:tc>
          <w:tcPr>
            <w:tcW w:w="1478" w:type="dxa"/>
            <w:gridSpan w:val="2"/>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高级职称人员</w:t>
            </w:r>
          </w:p>
        </w:tc>
        <w:tc>
          <w:tcPr>
            <w:tcW w:w="25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注册资金</w:t>
            </w:r>
          </w:p>
        </w:tc>
        <w:tc>
          <w:tcPr>
            <w:tcW w:w="21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247" w:type="dxa"/>
            <w:vMerge w:val="continue"/>
            <w:vAlign w:val="center"/>
          </w:tcPr>
          <w:p>
            <w:pPr>
              <w:rPr>
                <w:rFonts w:cs="宋体" w:asciiTheme="majorEastAsia" w:hAnsiTheme="majorEastAsia" w:eastAsiaTheme="majorEastAsia"/>
                <w:sz w:val="24"/>
              </w:rPr>
            </w:pPr>
          </w:p>
        </w:tc>
        <w:tc>
          <w:tcPr>
            <w:tcW w:w="1478" w:type="dxa"/>
            <w:gridSpan w:val="2"/>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中级职称人员</w:t>
            </w:r>
          </w:p>
        </w:tc>
        <w:tc>
          <w:tcPr>
            <w:tcW w:w="25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开户银行</w:t>
            </w:r>
          </w:p>
        </w:tc>
        <w:tc>
          <w:tcPr>
            <w:tcW w:w="21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247" w:type="dxa"/>
            <w:vMerge w:val="continue"/>
            <w:vAlign w:val="center"/>
          </w:tcPr>
          <w:p>
            <w:pPr>
              <w:rPr>
                <w:rFonts w:cs="宋体" w:asciiTheme="majorEastAsia" w:hAnsiTheme="majorEastAsia" w:eastAsiaTheme="majorEastAsia"/>
                <w:sz w:val="24"/>
              </w:rPr>
            </w:pPr>
          </w:p>
        </w:tc>
        <w:tc>
          <w:tcPr>
            <w:tcW w:w="1478" w:type="dxa"/>
            <w:gridSpan w:val="2"/>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初级职称人员</w:t>
            </w:r>
          </w:p>
        </w:tc>
        <w:tc>
          <w:tcPr>
            <w:tcW w:w="25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账号</w:t>
            </w:r>
          </w:p>
        </w:tc>
        <w:tc>
          <w:tcPr>
            <w:tcW w:w="21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247" w:type="dxa"/>
            <w:vMerge w:val="continue"/>
            <w:vAlign w:val="center"/>
          </w:tcPr>
          <w:p>
            <w:pPr>
              <w:rPr>
                <w:rFonts w:cs="宋体" w:asciiTheme="majorEastAsia" w:hAnsiTheme="majorEastAsia" w:eastAsiaTheme="majorEastAsia"/>
                <w:sz w:val="24"/>
              </w:rPr>
            </w:pPr>
          </w:p>
        </w:tc>
        <w:tc>
          <w:tcPr>
            <w:tcW w:w="1478"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技工</w:t>
            </w:r>
          </w:p>
        </w:tc>
        <w:tc>
          <w:tcPr>
            <w:tcW w:w="25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经营范围</w:t>
            </w:r>
          </w:p>
        </w:tc>
        <w:tc>
          <w:tcPr>
            <w:tcW w:w="7517" w:type="dxa"/>
            <w:gridSpan w:val="7"/>
            <w:vAlign w:val="center"/>
          </w:tcPr>
          <w:p>
            <w:pPr>
              <w:widowControl/>
              <w:spacing w:line="360" w:lineRule="atLeast"/>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2" w:hRule="atLeast"/>
        </w:trPr>
        <w:tc>
          <w:tcPr>
            <w:tcW w:w="1522" w:type="dxa"/>
          </w:tcPr>
          <w:p>
            <w:pPr>
              <w:widowControl/>
              <w:spacing w:line="360" w:lineRule="atLeast"/>
              <w:ind w:firstLine="470" w:firstLineChars="196"/>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备注</w:t>
            </w:r>
          </w:p>
        </w:tc>
        <w:tc>
          <w:tcPr>
            <w:tcW w:w="7517" w:type="dxa"/>
            <w:gridSpan w:val="7"/>
          </w:tcPr>
          <w:p>
            <w:pPr>
              <w:widowControl/>
              <w:spacing w:line="360" w:lineRule="atLeast"/>
              <w:ind w:firstLine="470" w:firstLineChars="196"/>
              <w:jc w:val="left"/>
              <w:outlineLvl w:val="1"/>
              <w:rPr>
                <w:rFonts w:cs="宋体" w:asciiTheme="majorEastAsia" w:hAnsiTheme="majorEastAsia" w:eastAsiaTheme="majorEastAsia"/>
                <w:sz w:val="24"/>
              </w:rPr>
            </w:pPr>
          </w:p>
        </w:tc>
      </w:tr>
    </w:tbl>
    <w:p>
      <w:pPr>
        <w:widowControl/>
        <w:spacing w:line="360" w:lineRule="atLeast"/>
        <w:ind w:firstLine="551" w:firstLineChars="196"/>
        <w:jc w:val="left"/>
        <w:outlineLvl w:val="1"/>
        <w:rPr>
          <w:rFonts w:cs="宋体" w:asciiTheme="majorEastAsia" w:hAnsiTheme="majorEastAsia" w:eastAsiaTheme="majorEastAsia"/>
          <w:b/>
          <w:sz w:val="28"/>
          <w:szCs w:val="28"/>
        </w:rPr>
      </w:pP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投标人名称：（单位盖章）</w:t>
      </w: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法定代表人或被授权代表（签字或加盖个人名章）： </w:t>
      </w:r>
    </w:p>
    <w:p>
      <w:pPr>
        <w:widowControl/>
        <w:spacing w:line="360" w:lineRule="atLeast"/>
        <w:ind w:firstLine="548" w:firstLineChars="196"/>
        <w:jc w:val="left"/>
        <w:outlineLvl w:val="1"/>
        <w:rPr>
          <w:rFonts w:cs="宋体" w:asciiTheme="majorEastAsia" w:hAnsiTheme="majorEastAsia" w:eastAsiaTheme="majorEastAsia"/>
          <w:sz w:val="28"/>
          <w:szCs w:val="28"/>
        </w:rPr>
        <w:sectPr>
          <w:footerReference r:id="rId4" w:type="default"/>
          <w:pgSz w:w="11906" w:h="16838"/>
          <w:pgMar w:top="1440" w:right="1800" w:bottom="1440" w:left="1800" w:header="851" w:footer="992" w:gutter="0"/>
          <w:cols w:space="425" w:num="1"/>
          <w:docGrid w:type="lines" w:linePitch="312" w:charSpace="0"/>
        </w:sectPr>
      </w:pPr>
      <w:r>
        <w:rPr>
          <w:rFonts w:hint="eastAsia" w:cs="宋体" w:asciiTheme="majorEastAsia" w:hAnsiTheme="majorEastAsia" w:eastAsiaTheme="majorEastAsia"/>
          <w:sz w:val="28"/>
          <w:szCs w:val="28"/>
        </w:rPr>
        <w:t xml:space="preserve">投标日期:    年   月  </w:t>
      </w:r>
    </w:p>
    <w:p>
      <w:pPr>
        <w:pStyle w:val="25"/>
        <w:widowControl/>
        <w:ind w:firstLine="0" w:firstLineChars="0"/>
        <w:rPr>
          <w:rFonts w:cs="宋体" w:asciiTheme="majorEastAsia" w:hAnsiTheme="majorEastAsia" w:eastAsiaTheme="majorEastAsia"/>
          <w:sz w:val="28"/>
          <w:szCs w:val="28"/>
        </w:rPr>
      </w:pPr>
      <w:r>
        <w:rPr>
          <w:rFonts w:hint="eastAsia" w:cs="宋体" w:asciiTheme="majorEastAsia" w:hAnsiTheme="majorEastAsia" w:eastAsiaTheme="majorEastAsia"/>
          <w:b/>
          <w:sz w:val="28"/>
          <w:szCs w:val="28"/>
        </w:rPr>
        <w:t>（三）服务技术参数表</w:t>
      </w: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招标编号：</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16"/>
        <w:gridCol w:w="1559"/>
        <w:gridCol w:w="1985"/>
        <w:gridCol w:w="212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pPr>
              <w:pStyle w:val="34"/>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序号</w:t>
            </w:r>
          </w:p>
        </w:tc>
        <w:tc>
          <w:tcPr>
            <w:tcW w:w="1316" w:type="dxa"/>
            <w:vAlign w:val="center"/>
          </w:tcPr>
          <w:p>
            <w:pPr>
              <w:pStyle w:val="34"/>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货物（设备）名称</w:t>
            </w:r>
          </w:p>
        </w:tc>
        <w:tc>
          <w:tcPr>
            <w:tcW w:w="1559" w:type="dxa"/>
            <w:vAlign w:val="center"/>
          </w:tcPr>
          <w:p>
            <w:pPr>
              <w:pStyle w:val="34"/>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招标文件要求</w:t>
            </w:r>
          </w:p>
        </w:tc>
        <w:tc>
          <w:tcPr>
            <w:tcW w:w="1985" w:type="dxa"/>
            <w:vAlign w:val="center"/>
          </w:tcPr>
          <w:p>
            <w:pPr>
              <w:pStyle w:val="34"/>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投标产品规格型号及技术参数</w:t>
            </w:r>
          </w:p>
        </w:tc>
        <w:tc>
          <w:tcPr>
            <w:tcW w:w="2126" w:type="dxa"/>
          </w:tcPr>
          <w:p>
            <w:pPr>
              <w:pStyle w:val="34"/>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投标响应（正偏离、负偏离、无偏离）</w:t>
            </w:r>
          </w:p>
        </w:tc>
        <w:tc>
          <w:tcPr>
            <w:tcW w:w="1418" w:type="dxa"/>
          </w:tcPr>
          <w:p>
            <w:pPr>
              <w:pStyle w:val="34"/>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偏离对货物性能的影响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4"/>
              <w:rPr>
                <w:rFonts w:cs="宋体" w:asciiTheme="majorEastAsia" w:hAnsiTheme="majorEastAsia" w:eastAsiaTheme="majorEastAsia"/>
                <w:sz w:val="28"/>
                <w:szCs w:val="28"/>
              </w:rPr>
            </w:pPr>
          </w:p>
        </w:tc>
        <w:tc>
          <w:tcPr>
            <w:tcW w:w="1316" w:type="dxa"/>
          </w:tcPr>
          <w:p>
            <w:pPr>
              <w:pStyle w:val="34"/>
              <w:rPr>
                <w:rFonts w:cs="宋体" w:asciiTheme="majorEastAsia" w:hAnsiTheme="majorEastAsia" w:eastAsiaTheme="majorEastAsia"/>
                <w:sz w:val="28"/>
                <w:szCs w:val="28"/>
              </w:rPr>
            </w:pPr>
          </w:p>
        </w:tc>
        <w:tc>
          <w:tcPr>
            <w:tcW w:w="1559" w:type="dxa"/>
          </w:tcPr>
          <w:p>
            <w:pPr>
              <w:pStyle w:val="34"/>
              <w:rPr>
                <w:rFonts w:cs="宋体" w:asciiTheme="majorEastAsia" w:hAnsiTheme="majorEastAsia" w:eastAsiaTheme="majorEastAsia"/>
                <w:sz w:val="28"/>
                <w:szCs w:val="28"/>
              </w:rPr>
            </w:pPr>
          </w:p>
        </w:tc>
        <w:tc>
          <w:tcPr>
            <w:tcW w:w="1985" w:type="dxa"/>
          </w:tcPr>
          <w:p>
            <w:pPr>
              <w:pStyle w:val="34"/>
              <w:rPr>
                <w:rFonts w:cs="宋体" w:asciiTheme="majorEastAsia" w:hAnsiTheme="majorEastAsia" w:eastAsiaTheme="majorEastAsia"/>
                <w:sz w:val="28"/>
                <w:szCs w:val="28"/>
              </w:rPr>
            </w:pPr>
          </w:p>
        </w:tc>
        <w:tc>
          <w:tcPr>
            <w:tcW w:w="2126" w:type="dxa"/>
          </w:tcPr>
          <w:p>
            <w:pPr>
              <w:pStyle w:val="34"/>
              <w:rPr>
                <w:rFonts w:cs="宋体" w:asciiTheme="majorEastAsia" w:hAnsiTheme="majorEastAsia" w:eastAsiaTheme="majorEastAsia"/>
                <w:sz w:val="28"/>
                <w:szCs w:val="28"/>
              </w:rPr>
            </w:pPr>
          </w:p>
        </w:tc>
        <w:tc>
          <w:tcPr>
            <w:tcW w:w="1418" w:type="dxa"/>
          </w:tcPr>
          <w:p>
            <w:pPr>
              <w:pStyle w:val="34"/>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4"/>
              <w:rPr>
                <w:rFonts w:cs="宋体" w:asciiTheme="majorEastAsia" w:hAnsiTheme="majorEastAsia" w:eastAsiaTheme="majorEastAsia"/>
                <w:sz w:val="28"/>
                <w:szCs w:val="28"/>
              </w:rPr>
            </w:pPr>
          </w:p>
        </w:tc>
        <w:tc>
          <w:tcPr>
            <w:tcW w:w="1316" w:type="dxa"/>
          </w:tcPr>
          <w:p>
            <w:pPr>
              <w:pStyle w:val="34"/>
              <w:rPr>
                <w:rFonts w:cs="宋体" w:asciiTheme="majorEastAsia" w:hAnsiTheme="majorEastAsia" w:eastAsiaTheme="majorEastAsia"/>
                <w:sz w:val="28"/>
                <w:szCs w:val="28"/>
              </w:rPr>
            </w:pPr>
          </w:p>
        </w:tc>
        <w:tc>
          <w:tcPr>
            <w:tcW w:w="1559" w:type="dxa"/>
          </w:tcPr>
          <w:p>
            <w:pPr>
              <w:pStyle w:val="34"/>
              <w:rPr>
                <w:rFonts w:cs="宋体" w:asciiTheme="majorEastAsia" w:hAnsiTheme="majorEastAsia" w:eastAsiaTheme="majorEastAsia"/>
                <w:sz w:val="28"/>
                <w:szCs w:val="28"/>
              </w:rPr>
            </w:pPr>
          </w:p>
        </w:tc>
        <w:tc>
          <w:tcPr>
            <w:tcW w:w="1985" w:type="dxa"/>
          </w:tcPr>
          <w:p>
            <w:pPr>
              <w:pStyle w:val="34"/>
              <w:rPr>
                <w:rFonts w:cs="宋体" w:asciiTheme="majorEastAsia" w:hAnsiTheme="majorEastAsia" w:eastAsiaTheme="majorEastAsia"/>
                <w:sz w:val="28"/>
                <w:szCs w:val="28"/>
              </w:rPr>
            </w:pPr>
          </w:p>
        </w:tc>
        <w:tc>
          <w:tcPr>
            <w:tcW w:w="2126" w:type="dxa"/>
          </w:tcPr>
          <w:p>
            <w:pPr>
              <w:pStyle w:val="34"/>
              <w:rPr>
                <w:rFonts w:cs="宋体" w:asciiTheme="majorEastAsia" w:hAnsiTheme="majorEastAsia" w:eastAsiaTheme="majorEastAsia"/>
                <w:sz w:val="28"/>
                <w:szCs w:val="28"/>
              </w:rPr>
            </w:pPr>
          </w:p>
        </w:tc>
        <w:tc>
          <w:tcPr>
            <w:tcW w:w="1418" w:type="dxa"/>
          </w:tcPr>
          <w:p>
            <w:pPr>
              <w:pStyle w:val="34"/>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4"/>
              <w:rPr>
                <w:rFonts w:cs="宋体" w:asciiTheme="majorEastAsia" w:hAnsiTheme="majorEastAsia" w:eastAsiaTheme="majorEastAsia"/>
                <w:sz w:val="28"/>
                <w:szCs w:val="28"/>
              </w:rPr>
            </w:pPr>
          </w:p>
        </w:tc>
        <w:tc>
          <w:tcPr>
            <w:tcW w:w="1316" w:type="dxa"/>
          </w:tcPr>
          <w:p>
            <w:pPr>
              <w:pStyle w:val="34"/>
              <w:rPr>
                <w:rFonts w:cs="宋体" w:asciiTheme="majorEastAsia" w:hAnsiTheme="majorEastAsia" w:eastAsiaTheme="majorEastAsia"/>
                <w:sz w:val="28"/>
                <w:szCs w:val="28"/>
              </w:rPr>
            </w:pPr>
          </w:p>
        </w:tc>
        <w:tc>
          <w:tcPr>
            <w:tcW w:w="1559" w:type="dxa"/>
          </w:tcPr>
          <w:p>
            <w:pPr>
              <w:pStyle w:val="34"/>
              <w:rPr>
                <w:rFonts w:cs="宋体" w:asciiTheme="majorEastAsia" w:hAnsiTheme="majorEastAsia" w:eastAsiaTheme="majorEastAsia"/>
                <w:sz w:val="28"/>
                <w:szCs w:val="28"/>
              </w:rPr>
            </w:pPr>
          </w:p>
        </w:tc>
        <w:tc>
          <w:tcPr>
            <w:tcW w:w="1985" w:type="dxa"/>
          </w:tcPr>
          <w:p>
            <w:pPr>
              <w:pStyle w:val="34"/>
              <w:rPr>
                <w:rFonts w:cs="宋体" w:asciiTheme="majorEastAsia" w:hAnsiTheme="majorEastAsia" w:eastAsiaTheme="majorEastAsia"/>
                <w:sz w:val="28"/>
                <w:szCs w:val="28"/>
              </w:rPr>
            </w:pPr>
          </w:p>
        </w:tc>
        <w:tc>
          <w:tcPr>
            <w:tcW w:w="2126" w:type="dxa"/>
          </w:tcPr>
          <w:p>
            <w:pPr>
              <w:pStyle w:val="34"/>
              <w:rPr>
                <w:rFonts w:cs="宋体" w:asciiTheme="majorEastAsia" w:hAnsiTheme="majorEastAsia" w:eastAsiaTheme="majorEastAsia"/>
                <w:sz w:val="28"/>
                <w:szCs w:val="28"/>
              </w:rPr>
            </w:pPr>
          </w:p>
        </w:tc>
        <w:tc>
          <w:tcPr>
            <w:tcW w:w="1418" w:type="dxa"/>
          </w:tcPr>
          <w:p>
            <w:pPr>
              <w:pStyle w:val="34"/>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4"/>
              <w:rPr>
                <w:rFonts w:cs="宋体" w:asciiTheme="majorEastAsia" w:hAnsiTheme="majorEastAsia" w:eastAsiaTheme="majorEastAsia"/>
                <w:sz w:val="28"/>
                <w:szCs w:val="28"/>
              </w:rPr>
            </w:pPr>
          </w:p>
        </w:tc>
        <w:tc>
          <w:tcPr>
            <w:tcW w:w="1316" w:type="dxa"/>
          </w:tcPr>
          <w:p>
            <w:pPr>
              <w:pStyle w:val="34"/>
              <w:rPr>
                <w:rFonts w:cs="宋体" w:asciiTheme="majorEastAsia" w:hAnsiTheme="majorEastAsia" w:eastAsiaTheme="majorEastAsia"/>
                <w:sz w:val="28"/>
                <w:szCs w:val="28"/>
              </w:rPr>
            </w:pPr>
          </w:p>
        </w:tc>
        <w:tc>
          <w:tcPr>
            <w:tcW w:w="1559" w:type="dxa"/>
          </w:tcPr>
          <w:p>
            <w:pPr>
              <w:pStyle w:val="34"/>
              <w:rPr>
                <w:rFonts w:cs="宋体" w:asciiTheme="majorEastAsia" w:hAnsiTheme="majorEastAsia" w:eastAsiaTheme="majorEastAsia"/>
                <w:sz w:val="28"/>
                <w:szCs w:val="28"/>
              </w:rPr>
            </w:pPr>
          </w:p>
        </w:tc>
        <w:tc>
          <w:tcPr>
            <w:tcW w:w="1985" w:type="dxa"/>
          </w:tcPr>
          <w:p>
            <w:pPr>
              <w:pStyle w:val="34"/>
              <w:rPr>
                <w:rFonts w:cs="宋体" w:asciiTheme="majorEastAsia" w:hAnsiTheme="majorEastAsia" w:eastAsiaTheme="majorEastAsia"/>
                <w:sz w:val="28"/>
                <w:szCs w:val="28"/>
              </w:rPr>
            </w:pPr>
          </w:p>
        </w:tc>
        <w:tc>
          <w:tcPr>
            <w:tcW w:w="2126" w:type="dxa"/>
          </w:tcPr>
          <w:p>
            <w:pPr>
              <w:pStyle w:val="34"/>
              <w:rPr>
                <w:rFonts w:cs="宋体" w:asciiTheme="majorEastAsia" w:hAnsiTheme="majorEastAsia" w:eastAsiaTheme="majorEastAsia"/>
                <w:sz w:val="28"/>
                <w:szCs w:val="28"/>
              </w:rPr>
            </w:pPr>
          </w:p>
        </w:tc>
        <w:tc>
          <w:tcPr>
            <w:tcW w:w="1418" w:type="dxa"/>
          </w:tcPr>
          <w:p>
            <w:pPr>
              <w:pStyle w:val="34"/>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4"/>
              <w:rPr>
                <w:rFonts w:cs="宋体" w:asciiTheme="majorEastAsia" w:hAnsiTheme="majorEastAsia" w:eastAsiaTheme="majorEastAsia"/>
                <w:sz w:val="28"/>
                <w:szCs w:val="28"/>
              </w:rPr>
            </w:pPr>
          </w:p>
        </w:tc>
        <w:tc>
          <w:tcPr>
            <w:tcW w:w="1316" w:type="dxa"/>
          </w:tcPr>
          <w:p>
            <w:pPr>
              <w:pStyle w:val="34"/>
              <w:rPr>
                <w:rFonts w:cs="宋体" w:asciiTheme="majorEastAsia" w:hAnsiTheme="majorEastAsia" w:eastAsiaTheme="majorEastAsia"/>
                <w:sz w:val="28"/>
                <w:szCs w:val="28"/>
              </w:rPr>
            </w:pPr>
          </w:p>
        </w:tc>
        <w:tc>
          <w:tcPr>
            <w:tcW w:w="1559" w:type="dxa"/>
          </w:tcPr>
          <w:p>
            <w:pPr>
              <w:pStyle w:val="34"/>
              <w:rPr>
                <w:rFonts w:cs="宋体" w:asciiTheme="majorEastAsia" w:hAnsiTheme="majorEastAsia" w:eastAsiaTheme="majorEastAsia"/>
                <w:sz w:val="28"/>
                <w:szCs w:val="28"/>
              </w:rPr>
            </w:pPr>
          </w:p>
        </w:tc>
        <w:tc>
          <w:tcPr>
            <w:tcW w:w="1985" w:type="dxa"/>
          </w:tcPr>
          <w:p>
            <w:pPr>
              <w:pStyle w:val="34"/>
              <w:rPr>
                <w:rFonts w:cs="宋体" w:asciiTheme="majorEastAsia" w:hAnsiTheme="majorEastAsia" w:eastAsiaTheme="majorEastAsia"/>
                <w:sz w:val="28"/>
                <w:szCs w:val="28"/>
              </w:rPr>
            </w:pPr>
          </w:p>
        </w:tc>
        <w:tc>
          <w:tcPr>
            <w:tcW w:w="2126" w:type="dxa"/>
          </w:tcPr>
          <w:p>
            <w:pPr>
              <w:pStyle w:val="34"/>
              <w:rPr>
                <w:rFonts w:cs="宋体" w:asciiTheme="majorEastAsia" w:hAnsiTheme="majorEastAsia" w:eastAsiaTheme="majorEastAsia"/>
                <w:sz w:val="28"/>
                <w:szCs w:val="28"/>
              </w:rPr>
            </w:pPr>
          </w:p>
        </w:tc>
        <w:tc>
          <w:tcPr>
            <w:tcW w:w="1418" w:type="dxa"/>
          </w:tcPr>
          <w:p>
            <w:pPr>
              <w:pStyle w:val="34"/>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4"/>
              <w:rPr>
                <w:rFonts w:cs="宋体" w:asciiTheme="majorEastAsia" w:hAnsiTheme="majorEastAsia" w:eastAsiaTheme="majorEastAsia"/>
                <w:sz w:val="28"/>
                <w:szCs w:val="28"/>
              </w:rPr>
            </w:pPr>
          </w:p>
        </w:tc>
        <w:tc>
          <w:tcPr>
            <w:tcW w:w="1316" w:type="dxa"/>
          </w:tcPr>
          <w:p>
            <w:pPr>
              <w:pStyle w:val="34"/>
              <w:rPr>
                <w:rFonts w:cs="宋体" w:asciiTheme="majorEastAsia" w:hAnsiTheme="majorEastAsia" w:eastAsiaTheme="majorEastAsia"/>
                <w:sz w:val="28"/>
                <w:szCs w:val="28"/>
              </w:rPr>
            </w:pPr>
          </w:p>
        </w:tc>
        <w:tc>
          <w:tcPr>
            <w:tcW w:w="1559" w:type="dxa"/>
          </w:tcPr>
          <w:p>
            <w:pPr>
              <w:pStyle w:val="34"/>
              <w:rPr>
                <w:rFonts w:cs="宋体" w:asciiTheme="majorEastAsia" w:hAnsiTheme="majorEastAsia" w:eastAsiaTheme="majorEastAsia"/>
                <w:sz w:val="28"/>
                <w:szCs w:val="28"/>
              </w:rPr>
            </w:pPr>
          </w:p>
        </w:tc>
        <w:tc>
          <w:tcPr>
            <w:tcW w:w="1985" w:type="dxa"/>
          </w:tcPr>
          <w:p>
            <w:pPr>
              <w:pStyle w:val="34"/>
              <w:rPr>
                <w:rFonts w:cs="宋体" w:asciiTheme="majorEastAsia" w:hAnsiTheme="majorEastAsia" w:eastAsiaTheme="majorEastAsia"/>
                <w:sz w:val="28"/>
                <w:szCs w:val="28"/>
              </w:rPr>
            </w:pPr>
          </w:p>
        </w:tc>
        <w:tc>
          <w:tcPr>
            <w:tcW w:w="2126" w:type="dxa"/>
          </w:tcPr>
          <w:p>
            <w:pPr>
              <w:pStyle w:val="34"/>
              <w:rPr>
                <w:rFonts w:cs="宋体" w:asciiTheme="majorEastAsia" w:hAnsiTheme="majorEastAsia" w:eastAsiaTheme="majorEastAsia"/>
                <w:sz w:val="28"/>
                <w:szCs w:val="28"/>
              </w:rPr>
            </w:pPr>
          </w:p>
        </w:tc>
        <w:tc>
          <w:tcPr>
            <w:tcW w:w="1418" w:type="dxa"/>
          </w:tcPr>
          <w:p>
            <w:pPr>
              <w:pStyle w:val="34"/>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4"/>
              <w:rPr>
                <w:rFonts w:cs="宋体" w:asciiTheme="majorEastAsia" w:hAnsiTheme="majorEastAsia" w:eastAsiaTheme="majorEastAsia"/>
                <w:sz w:val="28"/>
                <w:szCs w:val="28"/>
              </w:rPr>
            </w:pPr>
          </w:p>
        </w:tc>
        <w:tc>
          <w:tcPr>
            <w:tcW w:w="1316" w:type="dxa"/>
          </w:tcPr>
          <w:p>
            <w:pPr>
              <w:pStyle w:val="34"/>
              <w:rPr>
                <w:rFonts w:cs="宋体" w:asciiTheme="majorEastAsia" w:hAnsiTheme="majorEastAsia" w:eastAsiaTheme="majorEastAsia"/>
                <w:sz w:val="28"/>
                <w:szCs w:val="28"/>
              </w:rPr>
            </w:pPr>
          </w:p>
        </w:tc>
        <w:tc>
          <w:tcPr>
            <w:tcW w:w="1559" w:type="dxa"/>
          </w:tcPr>
          <w:p>
            <w:pPr>
              <w:pStyle w:val="34"/>
              <w:rPr>
                <w:rFonts w:cs="宋体" w:asciiTheme="majorEastAsia" w:hAnsiTheme="majorEastAsia" w:eastAsiaTheme="majorEastAsia"/>
                <w:sz w:val="28"/>
                <w:szCs w:val="28"/>
              </w:rPr>
            </w:pPr>
          </w:p>
        </w:tc>
        <w:tc>
          <w:tcPr>
            <w:tcW w:w="1985" w:type="dxa"/>
          </w:tcPr>
          <w:p>
            <w:pPr>
              <w:pStyle w:val="34"/>
              <w:rPr>
                <w:rFonts w:cs="宋体" w:asciiTheme="majorEastAsia" w:hAnsiTheme="majorEastAsia" w:eastAsiaTheme="majorEastAsia"/>
                <w:sz w:val="28"/>
                <w:szCs w:val="28"/>
              </w:rPr>
            </w:pPr>
          </w:p>
        </w:tc>
        <w:tc>
          <w:tcPr>
            <w:tcW w:w="2126" w:type="dxa"/>
          </w:tcPr>
          <w:p>
            <w:pPr>
              <w:pStyle w:val="34"/>
              <w:rPr>
                <w:rFonts w:cs="宋体" w:asciiTheme="majorEastAsia" w:hAnsiTheme="majorEastAsia" w:eastAsiaTheme="majorEastAsia"/>
                <w:sz w:val="28"/>
                <w:szCs w:val="28"/>
              </w:rPr>
            </w:pPr>
          </w:p>
        </w:tc>
        <w:tc>
          <w:tcPr>
            <w:tcW w:w="1418" w:type="dxa"/>
          </w:tcPr>
          <w:p>
            <w:pPr>
              <w:pStyle w:val="34"/>
              <w:rPr>
                <w:rFonts w:cs="宋体" w:asciiTheme="majorEastAsia" w:hAnsiTheme="majorEastAsia" w:eastAsiaTheme="majorEastAsia"/>
                <w:sz w:val="28"/>
                <w:szCs w:val="28"/>
              </w:rPr>
            </w:pPr>
          </w:p>
        </w:tc>
      </w:tr>
    </w:tbl>
    <w:p>
      <w:pPr>
        <w:widowControl/>
        <w:spacing w:line="360" w:lineRule="atLeast"/>
        <w:ind w:firstLine="548" w:firstLineChars="196"/>
        <w:jc w:val="left"/>
        <w:outlineLvl w:val="1"/>
        <w:rPr>
          <w:rFonts w:cs="宋体" w:asciiTheme="majorEastAsia" w:hAnsiTheme="majorEastAsia" w:eastAsiaTheme="majorEastAsia"/>
          <w:sz w:val="28"/>
          <w:szCs w:val="28"/>
        </w:rPr>
      </w:pP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注：1. 供应商必须把招标项目的全部技术参数列入此表。</w:t>
      </w: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2．按照招标项目技术要求的顺序对应填写。</w:t>
      </w: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3．供应商必须据实填写，不得虚假填写，否则将取消其投标或中标资格。</w:t>
      </w:r>
    </w:p>
    <w:p>
      <w:pPr>
        <w:widowControl/>
        <w:spacing w:line="360" w:lineRule="atLeast"/>
        <w:ind w:firstLine="548" w:firstLineChars="196"/>
        <w:jc w:val="left"/>
        <w:outlineLvl w:val="1"/>
        <w:rPr>
          <w:rFonts w:cs="宋体" w:asciiTheme="majorEastAsia" w:hAnsiTheme="majorEastAsia" w:eastAsiaTheme="majorEastAsia"/>
          <w:sz w:val="28"/>
          <w:szCs w:val="28"/>
        </w:rPr>
      </w:pP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投标人名称：（单位盖章）</w:t>
      </w: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法定代表人或被授权代表（签字或加盖个人名章）：</w:t>
      </w: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投标日期:   年   月  日</w:t>
      </w:r>
    </w:p>
    <w:p>
      <w:pPr>
        <w:pStyle w:val="2"/>
        <w:rPr>
          <w:rFonts w:cs="宋体" w:asciiTheme="majorEastAsia" w:hAnsiTheme="majorEastAsia" w:eastAsiaTheme="majorEastAsia"/>
          <w:sz w:val="28"/>
          <w:szCs w:val="28"/>
        </w:rPr>
      </w:pPr>
    </w:p>
    <w:p>
      <w:pPr>
        <w:spacing w:line="600" w:lineRule="exact"/>
        <w:ind w:firstLine="560" w:firstLineChars="200"/>
        <w:rPr>
          <w:rFonts w:cs="宋体" w:asciiTheme="majorEastAsia" w:hAnsiTheme="majorEastAsia" w:eastAsiaTheme="majorEastAsia"/>
          <w:sz w:val="28"/>
          <w:szCs w:val="28"/>
        </w:rPr>
      </w:pPr>
    </w:p>
    <w:p>
      <w:pPr>
        <w:spacing w:line="600" w:lineRule="exact"/>
        <w:ind w:firstLine="560" w:firstLineChars="200"/>
        <w:rPr>
          <w:rFonts w:cs="宋体" w:asciiTheme="majorEastAsia" w:hAnsiTheme="majorEastAsia" w:eastAsiaTheme="majorEastAsia"/>
          <w:sz w:val="28"/>
          <w:szCs w:val="28"/>
        </w:rPr>
      </w:pPr>
    </w:p>
    <w:p>
      <w:pPr>
        <w:spacing w:line="600" w:lineRule="exact"/>
        <w:ind w:firstLine="560" w:firstLineChars="200"/>
        <w:rPr>
          <w:rFonts w:cs="宋体" w:asciiTheme="majorEastAsia" w:hAnsiTheme="majorEastAsia" w:eastAsiaTheme="majorEastAsia"/>
          <w:sz w:val="28"/>
          <w:szCs w:val="28"/>
        </w:rPr>
      </w:pPr>
    </w:p>
    <w:p>
      <w:pPr>
        <w:widowControl/>
        <w:spacing w:line="360" w:lineRule="atLeast"/>
        <w:jc w:val="center"/>
        <w:outlineLvl w:val="1"/>
        <w:rPr>
          <w:rFonts w:cs="宋体" w:asciiTheme="majorEastAsia" w:hAnsiTheme="majorEastAsia" w:eastAsiaTheme="majorEastAsia"/>
          <w:b/>
          <w:sz w:val="28"/>
          <w:szCs w:val="28"/>
        </w:rPr>
      </w:pPr>
      <w:r>
        <w:rPr>
          <w:rFonts w:hint="eastAsia" w:cs="宋体" w:asciiTheme="majorEastAsia" w:hAnsiTheme="majorEastAsia" w:eastAsiaTheme="majorEastAsia"/>
          <w:b/>
          <w:sz w:val="28"/>
          <w:szCs w:val="28"/>
        </w:rPr>
        <w:t>（四）商务应答表</w:t>
      </w:r>
    </w:p>
    <w:p>
      <w:pPr>
        <w:widowControl/>
        <w:spacing w:line="360" w:lineRule="atLeast"/>
        <w:ind w:firstLine="551" w:firstLineChars="196"/>
        <w:jc w:val="left"/>
        <w:outlineLvl w:val="1"/>
        <w:rPr>
          <w:rFonts w:cs="宋体" w:asciiTheme="majorEastAsia" w:hAnsiTheme="majorEastAsia" w:eastAsiaTheme="majorEastAsia"/>
          <w:b/>
          <w:sz w:val="28"/>
          <w:szCs w:val="28"/>
        </w:rPr>
      </w:pP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招标编号：                                            </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56"/>
        <w:gridCol w:w="3128"/>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widowControl/>
              <w:spacing w:line="360" w:lineRule="atLeast"/>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序号</w:t>
            </w:r>
          </w:p>
        </w:tc>
        <w:tc>
          <w:tcPr>
            <w:tcW w:w="956" w:type="dxa"/>
            <w:vAlign w:val="center"/>
          </w:tcPr>
          <w:p>
            <w:pPr>
              <w:widowControl/>
              <w:spacing w:line="360" w:lineRule="atLeast"/>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包号</w:t>
            </w:r>
          </w:p>
        </w:tc>
        <w:tc>
          <w:tcPr>
            <w:tcW w:w="3128" w:type="dxa"/>
            <w:vAlign w:val="center"/>
          </w:tcPr>
          <w:p>
            <w:pPr>
              <w:widowControl/>
              <w:spacing w:line="360" w:lineRule="atLeast"/>
              <w:ind w:firstLine="840" w:firstLineChars="300"/>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招标要求</w:t>
            </w:r>
          </w:p>
        </w:tc>
        <w:tc>
          <w:tcPr>
            <w:tcW w:w="3240" w:type="dxa"/>
            <w:vAlign w:val="center"/>
          </w:tcPr>
          <w:p>
            <w:pPr>
              <w:widowControl/>
              <w:spacing w:line="360" w:lineRule="atLeast"/>
              <w:ind w:firstLine="1106" w:firstLineChars="395"/>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956"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3128"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3240"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956"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3128"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3240"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956"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3128"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3240"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956"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3128"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3240"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r>
    </w:tbl>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注：供应商必须据实填写，不得虚假应答，否则将取消其投标或中标资格。</w:t>
      </w:r>
    </w:p>
    <w:p>
      <w:pPr>
        <w:widowControl/>
        <w:spacing w:line="360" w:lineRule="atLeast"/>
        <w:ind w:firstLine="548" w:firstLineChars="196"/>
        <w:jc w:val="left"/>
        <w:outlineLvl w:val="1"/>
        <w:rPr>
          <w:rFonts w:cs="宋体" w:asciiTheme="majorEastAsia" w:hAnsiTheme="majorEastAsia" w:eastAsiaTheme="majorEastAsia"/>
          <w:sz w:val="28"/>
          <w:szCs w:val="28"/>
        </w:rPr>
      </w:pP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投标人名称：（单位盖章）</w:t>
      </w: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法定代表人或被授权代表（签字或加盖个人名章）： </w:t>
      </w: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投标日期:    年   月  日</w:t>
      </w:r>
    </w:p>
    <w:p>
      <w:pPr>
        <w:widowControl/>
        <w:spacing w:line="360" w:lineRule="atLeast"/>
        <w:jc w:val="center"/>
        <w:outlineLvl w:val="1"/>
        <w:rPr>
          <w:rFonts w:cs="宋体" w:asciiTheme="majorEastAsia" w:hAnsiTheme="majorEastAsia" w:eastAsiaTheme="majorEastAsia"/>
          <w:b/>
          <w:sz w:val="28"/>
          <w:szCs w:val="28"/>
        </w:rPr>
      </w:pPr>
    </w:p>
    <w:p>
      <w:pPr>
        <w:spacing w:line="600" w:lineRule="exact"/>
        <w:ind w:firstLine="560" w:firstLineChars="200"/>
        <w:rPr>
          <w:rFonts w:cs="宋体" w:asciiTheme="majorEastAsia" w:hAnsiTheme="majorEastAsia" w:eastAsiaTheme="majorEastAsia"/>
          <w:sz w:val="28"/>
          <w:szCs w:val="28"/>
        </w:rPr>
      </w:pPr>
    </w:p>
    <w:p>
      <w:pPr>
        <w:spacing w:line="600" w:lineRule="exact"/>
        <w:ind w:firstLine="560" w:firstLineChars="200"/>
        <w:rPr>
          <w:rFonts w:cs="宋体" w:asciiTheme="majorEastAsia" w:hAnsiTheme="majorEastAsia" w:eastAsiaTheme="majorEastAsia"/>
          <w:sz w:val="28"/>
          <w:szCs w:val="28"/>
        </w:rPr>
      </w:pPr>
    </w:p>
    <w:p>
      <w:pPr>
        <w:spacing w:line="600" w:lineRule="exact"/>
        <w:ind w:firstLine="560" w:firstLineChars="200"/>
        <w:rPr>
          <w:rFonts w:cs="宋体" w:asciiTheme="majorEastAsia" w:hAnsiTheme="majorEastAsia" w:eastAsiaTheme="majorEastAsia"/>
          <w:sz w:val="28"/>
          <w:szCs w:val="28"/>
        </w:rPr>
      </w:pPr>
    </w:p>
    <w:p>
      <w:pPr>
        <w:spacing w:line="600" w:lineRule="exact"/>
        <w:rPr>
          <w:rFonts w:cs="宋体" w:asciiTheme="majorEastAsia" w:hAnsiTheme="majorEastAsia" w:eastAsiaTheme="majorEastAsia"/>
          <w:sz w:val="28"/>
          <w:szCs w:val="28"/>
        </w:rPr>
      </w:pPr>
    </w:p>
    <w:p>
      <w:pPr>
        <w:pStyle w:val="7"/>
        <w:spacing w:line="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（五）</w:t>
      </w:r>
      <w:r>
        <w:rPr>
          <w:rFonts w:hint="eastAsia" w:asciiTheme="majorEastAsia" w:hAnsiTheme="majorEastAsia" w:eastAsiaTheme="majorEastAsia"/>
          <w:sz w:val="28"/>
          <w:szCs w:val="28"/>
        </w:rPr>
        <w:t>、</w:t>
      </w:r>
      <w:r>
        <w:rPr>
          <w:rFonts w:hint="eastAsia" w:asciiTheme="majorEastAsia" w:hAnsiTheme="majorEastAsia" w:eastAsiaTheme="majorEastAsia"/>
          <w:b/>
          <w:sz w:val="28"/>
          <w:szCs w:val="28"/>
        </w:rPr>
        <w:t>首次报价表（格式）</w:t>
      </w:r>
    </w:p>
    <w:p>
      <w:pPr>
        <w:pStyle w:val="7"/>
        <w:spacing w:line="0" w:lineRule="atLeast"/>
        <w:ind w:firstLine="823" w:firstLineChars="294"/>
        <w:rPr>
          <w:rFonts w:asciiTheme="majorEastAsia" w:hAnsiTheme="majorEastAsia" w:eastAsiaTheme="majorEastAsia"/>
          <w:sz w:val="28"/>
          <w:szCs w:val="28"/>
        </w:rPr>
      </w:pPr>
    </w:p>
    <w:p>
      <w:pPr>
        <w:pStyle w:val="7"/>
        <w:spacing w:line="0" w:lineRule="atLeas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项目编号：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980"/>
        <w:gridCol w:w="900"/>
        <w:gridCol w:w="900"/>
        <w:gridCol w:w="1980"/>
        <w:gridCol w:w="172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5" w:type="dxa"/>
            <w:vAlign w:val="center"/>
          </w:tcPr>
          <w:p>
            <w:pPr>
              <w:spacing w:line="40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序号</w:t>
            </w:r>
          </w:p>
        </w:tc>
        <w:tc>
          <w:tcPr>
            <w:tcW w:w="1980" w:type="dxa"/>
            <w:vAlign w:val="center"/>
          </w:tcPr>
          <w:p>
            <w:pPr>
              <w:spacing w:line="40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服务类型</w:t>
            </w:r>
          </w:p>
        </w:tc>
        <w:tc>
          <w:tcPr>
            <w:tcW w:w="900" w:type="dxa"/>
            <w:vAlign w:val="center"/>
          </w:tcPr>
          <w:p>
            <w:pPr>
              <w:spacing w:line="40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单位</w:t>
            </w:r>
          </w:p>
        </w:tc>
        <w:tc>
          <w:tcPr>
            <w:tcW w:w="900" w:type="dxa"/>
            <w:vAlign w:val="center"/>
          </w:tcPr>
          <w:p>
            <w:pPr>
              <w:spacing w:line="40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数量</w:t>
            </w:r>
          </w:p>
        </w:tc>
        <w:tc>
          <w:tcPr>
            <w:tcW w:w="1980" w:type="dxa"/>
            <w:vAlign w:val="center"/>
          </w:tcPr>
          <w:p>
            <w:pPr>
              <w:spacing w:line="40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单价（元）</w:t>
            </w:r>
          </w:p>
        </w:tc>
        <w:tc>
          <w:tcPr>
            <w:tcW w:w="1720" w:type="dxa"/>
            <w:vAlign w:val="center"/>
          </w:tcPr>
          <w:p>
            <w:pPr>
              <w:spacing w:line="40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小计（元）</w:t>
            </w:r>
          </w:p>
        </w:tc>
        <w:tc>
          <w:tcPr>
            <w:tcW w:w="1700" w:type="dxa"/>
            <w:vAlign w:val="center"/>
          </w:tcPr>
          <w:p>
            <w:pPr>
              <w:spacing w:line="40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5" w:type="dxa"/>
          </w:tcPr>
          <w:p>
            <w:pPr>
              <w:spacing w:line="400" w:lineRule="exact"/>
              <w:jc w:val="center"/>
              <w:rPr>
                <w:rFonts w:asciiTheme="majorEastAsia" w:hAnsiTheme="majorEastAsia" w:eastAsiaTheme="majorEastAsia"/>
                <w:sz w:val="28"/>
                <w:szCs w:val="28"/>
              </w:rPr>
            </w:pPr>
          </w:p>
        </w:tc>
        <w:tc>
          <w:tcPr>
            <w:tcW w:w="1980" w:type="dxa"/>
            <w:vAlign w:val="center"/>
          </w:tcPr>
          <w:p>
            <w:pPr>
              <w:spacing w:line="400" w:lineRule="exact"/>
              <w:jc w:val="center"/>
              <w:rPr>
                <w:rFonts w:asciiTheme="majorEastAsia" w:hAnsiTheme="majorEastAsia" w:eastAsiaTheme="majorEastAsia"/>
                <w:sz w:val="28"/>
                <w:szCs w:val="28"/>
              </w:rPr>
            </w:pPr>
          </w:p>
        </w:tc>
        <w:tc>
          <w:tcPr>
            <w:tcW w:w="900" w:type="dxa"/>
            <w:vAlign w:val="center"/>
          </w:tcPr>
          <w:p>
            <w:pPr>
              <w:spacing w:line="400" w:lineRule="exact"/>
              <w:jc w:val="center"/>
              <w:rPr>
                <w:rFonts w:asciiTheme="majorEastAsia" w:hAnsiTheme="majorEastAsia" w:eastAsiaTheme="majorEastAsia"/>
                <w:sz w:val="28"/>
                <w:szCs w:val="28"/>
              </w:rPr>
            </w:pPr>
          </w:p>
        </w:tc>
        <w:tc>
          <w:tcPr>
            <w:tcW w:w="900" w:type="dxa"/>
            <w:vAlign w:val="center"/>
          </w:tcPr>
          <w:p>
            <w:pPr>
              <w:spacing w:line="400" w:lineRule="exact"/>
              <w:jc w:val="center"/>
              <w:rPr>
                <w:rFonts w:asciiTheme="majorEastAsia" w:hAnsiTheme="majorEastAsia" w:eastAsiaTheme="majorEastAsia"/>
                <w:sz w:val="28"/>
                <w:szCs w:val="28"/>
              </w:rPr>
            </w:pPr>
          </w:p>
        </w:tc>
        <w:tc>
          <w:tcPr>
            <w:tcW w:w="1980" w:type="dxa"/>
            <w:vAlign w:val="center"/>
          </w:tcPr>
          <w:p>
            <w:pPr>
              <w:spacing w:line="400" w:lineRule="exact"/>
              <w:jc w:val="center"/>
              <w:rPr>
                <w:rFonts w:asciiTheme="majorEastAsia" w:hAnsiTheme="majorEastAsia" w:eastAsiaTheme="majorEastAsia"/>
                <w:sz w:val="28"/>
                <w:szCs w:val="28"/>
              </w:rPr>
            </w:pPr>
          </w:p>
        </w:tc>
        <w:tc>
          <w:tcPr>
            <w:tcW w:w="1720" w:type="dxa"/>
            <w:vAlign w:val="center"/>
          </w:tcPr>
          <w:p>
            <w:pPr>
              <w:spacing w:line="400" w:lineRule="exact"/>
              <w:jc w:val="center"/>
              <w:rPr>
                <w:rFonts w:asciiTheme="majorEastAsia" w:hAnsiTheme="majorEastAsia" w:eastAsiaTheme="majorEastAsia"/>
                <w:sz w:val="28"/>
                <w:szCs w:val="28"/>
              </w:rPr>
            </w:pPr>
          </w:p>
        </w:tc>
        <w:tc>
          <w:tcPr>
            <w:tcW w:w="1700" w:type="dxa"/>
            <w:vAlign w:val="center"/>
          </w:tcPr>
          <w:p>
            <w:pPr>
              <w:spacing w:line="400" w:lineRule="exact"/>
              <w:jc w:val="cente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5" w:type="dxa"/>
          </w:tcPr>
          <w:p>
            <w:pPr>
              <w:spacing w:line="400" w:lineRule="exact"/>
              <w:jc w:val="center"/>
              <w:rPr>
                <w:rFonts w:asciiTheme="majorEastAsia" w:hAnsiTheme="majorEastAsia" w:eastAsiaTheme="majorEastAsia"/>
                <w:sz w:val="28"/>
                <w:szCs w:val="28"/>
              </w:rPr>
            </w:pPr>
          </w:p>
        </w:tc>
        <w:tc>
          <w:tcPr>
            <w:tcW w:w="1980" w:type="dxa"/>
            <w:vAlign w:val="center"/>
          </w:tcPr>
          <w:p>
            <w:pPr>
              <w:spacing w:line="400" w:lineRule="exact"/>
              <w:jc w:val="center"/>
              <w:rPr>
                <w:rFonts w:asciiTheme="majorEastAsia" w:hAnsiTheme="majorEastAsia" w:eastAsiaTheme="majorEastAsia"/>
                <w:sz w:val="28"/>
                <w:szCs w:val="28"/>
              </w:rPr>
            </w:pPr>
          </w:p>
        </w:tc>
        <w:tc>
          <w:tcPr>
            <w:tcW w:w="900" w:type="dxa"/>
            <w:vAlign w:val="center"/>
          </w:tcPr>
          <w:p>
            <w:pPr>
              <w:spacing w:line="400" w:lineRule="exact"/>
              <w:jc w:val="center"/>
              <w:rPr>
                <w:rFonts w:asciiTheme="majorEastAsia" w:hAnsiTheme="majorEastAsia" w:eastAsiaTheme="majorEastAsia"/>
                <w:sz w:val="28"/>
                <w:szCs w:val="28"/>
              </w:rPr>
            </w:pPr>
          </w:p>
        </w:tc>
        <w:tc>
          <w:tcPr>
            <w:tcW w:w="900" w:type="dxa"/>
            <w:vAlign w:val="center"/>
          </w:tcPr>
          <w:p>
            <w:pPr>
              <w:spacing w:line="400" w:lineRule="exact"/>
              <w:jc w:val="center"/>
              <w:rPr>
                <w:rFonts w:asciiTheme="majorEastAsia" w:hAnsiTheme="majorEastAsia" w:eastAsiaTheme="majorEastAsia"/>
                <w:sz w:val="28"/>
                <w:szCs w:val="28"/>
              </w:rPr>
            </w:pPr>
          </w:p>
        </w:tc>
        <w:tc>
          <w:tcPr>
            <w:tcW w:w="1980" w:type="dxa"/>
            <w:vAlign w:val="center"/>
          </w:tcPr>
          <w:p>
            <w:pPr>
              <w:spacing w:line="400" w:lineRule="exact"/>
              <w:jc w:val="center"/>
              <w:rPr>
                <w:rFonts w:asciiTheme="majorEastAsia" w:hAnsiTheme="majorEastAsia" w:eastAsiaTheme="majorEastAsia"/>
                <w:sz w:val="28"/>
                <w:szCs w:val="28"/>
              </w:rPr>
            </w:pPr>
          </w:p>
        </w:tc>
        <w:tc>
          <w:tcPr>
            <w:tcW w:w="1720" w:type="dxa"/>
            <w:vAlign w:val="center"/>
          </w:tcPr>
          <w:p>
            <w:pPr>
              <w:spacing w:line="400" w:lineRule="exact"/>
              <w:jc w:val="center"/>
              <w:rPr>
                <w:rFonts w:asciiTheme="majorEastAsia" w:hAnsiTheme="majorEastAsia" w:eastAsiaTheme="majorEastAsia"/>
                <w:sz w:val="28"/>
                <w:szCs w:val="28"/>
              </w:rPr>
            </w:pPr>
          </w:p>
        </w:tc>
        <w:tc>
          <w:tcPr>
            <w:tcW w:w="1700" w:type="dxa"/>
            <w:vAlign w:val="center"/>
          </w:tcPr>
          <w:p>
            <w:pPr>
              <w:spacing w:line="400" w:lineRule="exact"/>
              <w:jc w:val="cente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5" w:type="dxa"/>
          </w:tcPr>
          <w:p>
            <w:pPr>
              <w:spacing w:line="400" w:lineRule="exact"/>
              <w:jc w:val="center"/>
              <w:rPr>
                <w:rFonts w:asciiTheme="majorEastAsia" w:hAnsiTheme="majorEastAsia" w:eastAsiaTheme="majorEastAsia"/>
                <w:sz w:val="28"/>
                <w:szCs w:val="28"/>
              </w:rPr>
            </w:pPr>
          </w:p>
        </w:tc>
        <w:tc>
          <w:tcPr>
            <w:tcW w:w="1980" w:type="dxa"/>
            <w:vAlign w:val="center"/>
          </w:tcPr>
          <w:p>
            <w:pPr>
              <w:spacing w:line="400" w:lineRule="exact"/>
              <w:jc w:val="center"/>
              <w:rPr>
                <w:rFonts w:asciiTheme="majorEastAsia" w:hAnsiTheme="majorEastAsia" w:eastAsiaTheme="majorEastAsia"/>
                <w:sz w:val="28"/>
                <w:szCs w:val="28"/>
              </w:rPr>
            </w:pPr>
          </w:p>
        </w:tc>
        <w:tc>
          <w:tcPr>
            <w:tcW w:w="900" w:type="dxa"/>
            <w:vAlign w:val="center"/>
          </w:tcPr>
          <w:p>
            <w:pPr>
              <w:spacing w:line="400" w:lineRule="exact"/>
              <w:jc w:val="center"/>
              <w:rPr>
                <w:rFonts w:asciiTheme="majorEastAsia" w:hAnsiTheme="majorEastAsia" w:eastAsiaTheme="majorEastAsia"/>
                <w:sz w:val="28"/>
                <w:szCs w:val="28"/>
              </w:rPr>
            </w:pPr>
          </w:p>
        </w:tc>
        <w:tc>
          <w:tcPr>
            <w:tcW w:w="900" w:type="dxa"/>
            <w:vAlign w:val="center"/>
          </w:tcPr>
          <w:p>
            <w:pPr>
              <w:spacing w:line="400" w:lineRule="exact"/>
              <w:jc w:val="center"/>
              <w:rPr>
                <w:rFonts w:asciiTheme="majorEastAsia" w:hAnsiTheme="majorEastAsia" w:eastAsiaTheme="majorEastAsia"/>
                <w:sz w:val="28"/>
                <w:szCs w:val="28"/>
              </w:rPr>
            </w:pPr>
          </w:p>
        </w:tc>
        <w:tc>
          <w:tcPr>
            <w:tcW w:w="1980" w:type="dxa"/>
            <w:vAlign w:val="center"/>
          </w:tcPr>
          <w:p>
            <w:pPr>
              <w:spacing w:line="400" w:lineRule="exact"/>
              <w:jc w:val="center"/>
              <w:rPr>
                <w:rFonts w:asciiTheme="majorEastAsia" w:hAnsiTheme="majorEastAsia" w:eastAsiaTheme="majorEastAsia"/>
                <w:sz w:val="28"/>
                <w:szCs w:val="28"/>
              </w:rPr>
            </w:pPr>
          </w:p>
        </w:tc>
        <w:tc>
          <w:tcPr>
            <w:tcW w:w="1720" w:type="dxa"/>
            <w:vAlign w:val="center"/>
          </w:tcPr>
          <w:p>
            <w:pPr>
              <w:spacing w:line="400" w:lineRule="exact"/>
              <w:jc w:val="center"/>
              <w:rPr>
                <w:rFonts w:asciiTheme="majorEastAsia" w:hAnsiTheme="majorEastAsia" w:eastAsiaTheme="majorEastAsia"/>
                <w:sz w:val="28"/>
                <w:szCs w:val="28"/>
              </w:rPr>
            </w:pPr>
          </w:p>
        </w:tc>
        <w:tc>
          <w:tcPr>
            <w:tcW w:w="1700" w:type="dxa"/>
            <w:vAlign w:val="center"/>
          </w:tcPr>
          <w:p>
            <w:pPr>
              <w:spacing w:line="400" w:lineRule="exact"/>
              <w:jc w:val="cente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5" w:type="dxa"/>
          </w:tcPr>
          <w:p>
            <w:pPr>
              <w:spacing w:line="400" w:lineRule="exact"/>
              <w:jc w:val="center"/>
              <w:rPr>
                <w:rFonts w:asciiTheme="majorEastAsia" w:hAnsiTheme="majorEastAsia" w:eastAsiaTheme="majorEastAsia"/>
                <w:sz w:val="28"/>
                <w:szCs w:val="28"/>
              </w:rPr>
            </w:pPr>
          </w:p>
        </w:tc>
        <w:tc>
          <w:tcPr>
            <w:tcW w:w="1980" w:type="dxa"/>
            <w:vAlign w:val="center"/>
          </w:tcPr>
          <w:p>
            <w:pPr>
              <w:spacing w:line="400" w:lineRule="exact"/>
              <w:jc w:val="center"/>
              <w:rPr>
                <w:rFonts w:asciiTheme="majorEastAsia" w:hAnsiTheme="majorEastAsia" w:eastAsiaTheme="majorEastAsia"/>
                <w:sz w:val="28"/>
                <w:szCs w:val="28"/>
              </w:rPr>
            </w:pPr>
          </w:p>
        </w:tc>
        <w:tc>
          <w:tcPr>
            <w:tcW w:w="900" w:type="dxa"/>
            <w:vAlign w:val="center"/>
          </w:tcPr>
          <w:p>
            <w:pPr>
              <w:spacing w:line="400" w:lineRule="exact"/>
              <w:jc w:val="center"/>
              <w:rPr>
                <w:rFonts w:asciiTheme="majorEastAsia" w:hAnsiTheme="majorEastAsia" w:eastAsiaTheme="majorEastAsia"/>
                <w:sz w:val="28"/>
                <w:szCs w:val="28"/>
              </w:rPr>
            </w:pPr>
          </w:p>
        </w:tc>
        <w:tc>
          <w:tcPr>
            <w:tcW w:w="900" w:type="dxa"/>
            <w:vAlign w:val="center"/>
          </w:tcPr>
          <w:p>
            <w:pPr>
              <w:spacing w:line="400" w:lineRule="exact"/>
              <w:jc w:val="center"/>
              <w:rPr>
                <w:rFonts w:asciiTheme="majorEastAsia" w:hAnsiTheme="majorEastAsia" w:eastAsiaTheme="majorEastAsia"/>
                <w:sz w:val="28"/>
                <w:szCs w:val="28"/>
              </w:rPr>
            </w:pPr>
          </w:p>
        </w:tc>
        <w:tc>
          <w:tcPr>
            <w:tcW w:w="1980" w:type="dxa"/>
            <w:vAlign w:val="center"/>
          </w:tcPr>
          <w:p>
            <w:pPr>
              <w:spacing w:line="400" w:lineRule="exact"/>
              <w:jc w:val="center"/>
              <w:rPr>
                <w:rFonts w:asciiTheme="majorEastAsia" w:hAnsiTheme="majorEastAsia" w:eastAsiaTheme="majorEastAsia"/>
                <w:sz w:val="28"/>
                <w:szCs w:val="28"/>
              </w:rPr>
            </w:pPr>
          </w:p>
        </w:tc>
        <w:tc>
          <w:tcPr>
            <w:tcW w:w="1720" w:type="dxa"/>
            <w:vAlign w:val="center"/>
          </w:tcPr>
          <w:p>
            <w:pPr>
              <w:spacing w:line="400" w:lineRule="exact"/>
              <w:jc w:val="center"/>
              <w:rPr>
                <w:rFonts w:asciiTheme="majorEastAsia" w:hAnsiTheme="majorEastAsia" w:eastAsiaTheme="majorEastAsia"/>
                <w:sz w:val="28"/>
                <w:szCs w:val="28"/>
              </w:rPr>
            </w:pPr>
          </w:p>
        </w:tc>
        <w:tc>
          <w:tcPr>
            <w:tcW w:w="1700" w:type="dxa"/>
            <w:vAlign w:val="center"/>
          </w:tcPr>
          <w:p>
            <w:pPr>
              <w:spacing w:line="400" w:lineRule="exact"/>
              <w:jc w:val="cente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705" w:type="dxa"/>
            <w:gridSpan w:val="7"/>
          </w:tcPr>
          <w:p>
            <w:pPr>
              <w:spacing w:line="400" w:lineRule="exact"/>
              <w:rPr>
                <w:rFonts w:asciiTheme="majorEastAsia" w:hAnsiTheme="majorEastAsia" w:eastAsiaTheme="majorEastAsia"/>
                <w:sz w:val="28"/>
                <w:szCs w:val="28"/>
              </w:rPr>
            </w:pPr>
            <w:r>
              <w:rPr>
                <w:rFonts w:hint="eastAsia" w:asciiTheme="majorEastAsia" w:hAnsiTheme="majorEastAsia" w:eastAsiaTheme="majorEastAsia"/>
                <w:sz w:val="28"/>
                <w:szCs w:val="28"/>
              </w:rPr>
              <w:t>报价合计（元）：          大写：</w:t>
            </w:r>
          </w:p>
        </w:tc>
      </w:tr>
    </w:tbl>
    <w:p>
      <w:pPr>
        <w:pStyle w:val="7"/>
        <w:spacing w:line="0" w:lineRule="atLeast"/>
        <w:ind w:firstLine="627" w:firstLineChars="224"/>
        <w:rPr>
          <w:rFonts w:asciiTheme="majorEastAsia" w:hAnsiTheme="majorEastAsia" w:eastAsiaTheme="majorEastAsia"/>
          <w:sz w:val="28"/>
          <w:szCs w:val="28"/>
        </w:rPr>
      </w:pPr>
    </w:p>
    <w:p>
      <w:pPr>
        <w:pStyle w:val="7"/>
        <w:spacing w:line="0" w:lineRule="atLeast"/>
        <w:ind w:firstLine="627" w:firstLineChars="224"/>
        <w:rPr>
          <w:rFonts w:asciiTheme="majorEastAsia" w:hAnsiTheme="majorEastAsia" w:eastAsiaTheme="majorEastAsia"/>
          <w:sz w:val="28"/>
          <w:szCs w:val="28"/>
        </w:rPr>
      </w:pPr>
    </w:p>
    <w:p>
      <w:pPr>
        <w:pStyle w:val="7"/>
        <w:spacing w:line="360" w:lineRule="auto"/>
        <w:ind w:firstLine="627" w:firstLineChars="224"/>
        <w:rPr>
          <w:rFonts w:asciiTheme="majorEastAsia" w:hAnsiTheme="majorEastAsia" w:eastAsiaTheme="majorEastAsia"/>
          <w:sz w:val="28"/>
          <w:szCs w:val="28"/>
          <w:u w:val="single"/>
        </w:rPr>
      </w:pPr>
      <w:r>
        <w:rPr>
          <w:rFonts w:hint="eastAsia" w:asciiTheme="majorEastAsia" w:hAnsiTheme="majorEastAsia" w:eastAsiaTheme="majorEastAsia"/>
          <w:sz w:val="28"/>
          <w:szCs w:val="28"/>
        </w:rPr>
        <w:t>法定代表人签名（或盖个人名章）或其委托代理人签名：</w:t>
      </w:r>
      <w:r>
        <w:rPr>
          <w:rFonts w:hint="eastAsia" w:asciiTheme="majorEastAsia" w:hAnsiTheme="majorEastAsia" w:eastAsiaTheme="majorEastAsia"/>
          <w:sz w:val="28"/>
          <w:szCs w:val="28"/>
          <w:u w:val="single"/>
        </w:rPr>
        <w:t xml:space="preserve">       </w:t>
      </w:r>
    </w:p>
    <w:p>
      <w:pPr>
        <w:pStyle w:val="7"/>
        <w:spacing w:line="360" w:lineRule="auto"/>
        <w:rPr>
          <w:rFonts w:asciiTheme="majorEastAsia" w:hAnsiTheme="majorEastAsia" w:eastAsiaTheme="majorEastAsia"/>
          <w:sz w:val="28"/>
          <w:szCs w:val="28"/>
        </w:rPr>
      </w:pPr>
    </w:p>
    <w:p>
      <w:pPr>
        <w:pStyle w:val="7"/>
        <w:spacing w:line="360" w:lineRule="auto"/>
        <w:ind w:firstLine="627" w:firstLineChars="224"/>
        <w:rPr>
          <w:rFonts w:asciiTheme="majorEastAsia" w:hAnsiTheme="majorEastAsia" w:eastAsiaTheme="majorEastAsia"/>
          <w:sz w:val="28"/>
          <w:szCs w:val="28"/>
        </w:rPr>
      </w:pPr>
      <w:r>
        <w:rPr>
          <w:rFonts w:hint="eastAsia" w:asciiTheme="majorEastAsia" w:hAnsiTheme="majorEastAsia" w:eastAsiaTheme="majorEastAsia"/>
          <w:sz w:val="28"/>
          <w:szCs w:val="28"/>
        </w:rPr>
        <w:t>供应商名称（公章）：</w:t>
      </w:r>
      <w:r>
        <w:rPr>
          <w:rFonts w:hint="eastAsia" w:asciiTheme="majorEastAsia" w:hAnsiTheme="majorEastAsia" w:eastAsiaTheme="majorEastAsia"/>
          <w:sz w:val="28"/>
          <w:szCs w:val="28"/>
          <w:u w:val="single"/>
        </w:rPr>
        <w:t xml:space="preserve">                                      </w:t>
      </w:r>
    </w:p>
    <w:p>
      <w:pPr>
        <w:pStyle w:val="7"/>
        <w:spacing w:line="360" w:lineRule="auto"/>
        <w:ind w:firstLine="627" w:firstLineChars="224"/>
        <w:rPr>
          <w:rFonts w:asciiTheme="majorEastAsia" w:hAnsiTheme="majorEastAsia" w:eastAsiaTheme="majorEastAsia"/>
          <w:sz w:val="28"/>
          <w:szCs w:val="28"/>
        </w:rPr>
      </w:pPr>
    </w:p>
    <w:p>
      <w:pPr>
        <w:pStyle w:val="7"/>
        <w:spacing w:line="360" w:lineRule="auto"/>
        <w:ind w:firstLine="627" w:firstLineChars="224"/>
        <w:rPr>
          <w:rFonts w:asciiTheme="majorEastAsia" w:hAnsiTheme="majorEastAsia" w:eastAsiaTheme="majorEastAsia"/>
          <w:sz w:val="28"/>
          <w:szCs w:val="28"/>
          <w:u w:val="single"/>
        </w:rPr>
      </w:pPr>
      <w:r>
        <w:rPr>
          <w:rFonts w:hint="eastAsia" w:asciiTheme="majorEastAsia" w:hAnsiTheme="majorEastAsia" w:eastAsiaTheme="majorEastAsia"/>
          <w:sz w:val="28"/>
          <w:szCs w:val="28"/>
        </w:rPr>
        <w:t>联系电话：</w:t>
      </w:r>
      <w:r>
        <w:rPr>
          <w:rFonts w:hint="eastAsia" w:asciiTheme="majorEastAsia" w:hAnsiTheme="majorEastAsia" w:eastAsiaTheme="majorEastAsia"/>
          <w:sz w:val="28"/>
          <w:szCs w:val="28"/>
          <w:u w:val="single"/>
        </w:rPr>
        <w:t xml:space="preserve">                                               </w:t>
      </w:r>
    </w:p>
    <w:p>
      <w:pPr>
        <w:pStyle w:val="7"/>
        <w:spacing w:line="0" w:lineRule="atLeast"/>
        <w:ind w:firstLine="627" w:firstLineChars="224"/>
        <w:rPr>
          <w:rFonts w:asciiTheme="majorEastAsia" w:hAnsiTheme="majorEastAsia" w:eastAsiaTheme="majorEastAsia"/>
          <w:sz w:val="28"/>
          <w:szCs w:val="28"/>
          <w:u w:val="single"/>
        </w:rPr>
      </w:pPr>
    </w:p>
    <w:p>
      <w:pPr>
        <w:pStyle w:val="7"/>
        <w:spacing w:line="360" w:lineRule="auto"/>
        <w:ind w:firstLine="627" w:firstLineChars="224"/>
        <w:rPr>
          <w:rFonts w:asciiTheme="majorEastAsia" w:hAnsiTheme="majorEastAsia" w:eastAsiaTheme="majorEastAsia"/>
          <w:sz w:val="28"/>
          <w:szCs w:val="28"/>
          <w:u w:val="single"/>
        </w:rPr>
      </w:pPr>
      <w:r>
        <w:rPr>
          <w:rFonts w:hint="eastAsia" w:asciiTheme="majorEastAsia" w:hAnsiTheme="majorEastAsia" w:eastAsiaTheme="majorEastAsia"/>
          <w:sz w:val="28"/>
          <w:szCs w:val="28"/>
        </w:rPr>
        <w:t>响应日期：</w:t>
      </w:r>
      <w:r>
        <w:rPr>
          <w:rFonts w:hint="eastAsia" w:asciiTheme="majorEastAsia" w:hAnsiTheme="majorEastAsia" w:eastAsiaTheme="majorEastAsia"/>
          <w:sz w:val="28"/>
          <w:szCs w:val="28"/>
          <w:u w:val="single"/>
        </w:rPr>
        <w:t xml:space="preserve">                                                </w:t>
      </w:r>
    </w:p>
    <w:p>
      <w:pPr>
        <w:pStyle w:val="7"/>
        <w:spacing w:line="0" w:lineRule="atLeast"/>
        <w:ind w:firstLine="627" w:firstLineChars="224"/>
        <w:rPr>
          <w:rFonts w:asciiTheme="majorEastAsia" w:hAnsiTheme="majorEastAsia" w:eastAsiaTheme="majorEastAsia"/>
          <w:sz w:val="28"/>
          <w:szCs w:val="28"/>
          <w:u w:val="single"/>
        </w:rPr>
      </w:pPr>
    </w:p>
    <w:p>
      <w:pPr>
        <w:pStyle w:val="7"/>
        <w:spacing w:line="0" w:lineRule="atLeast"/>
        <w:ind w:firstLine="627" w:firstLineChars="224"/>
        <w:rPr>
          <w:rFonts w:asciiTheme="majorEastAsia" w:hAnsiTheme="majorEastAsia" w:eastAsiaTheme="majorEastAsia"/>
          <w:sz w:val="28"/>
          <w:szCs w:val="28"/>
        </w:rPr>
      </w:pPr>
    </w:p>
    <w:p>
      <w:pPr>
        <w:pStyle w:val="5"/>
        <w:spacing w:line="560" w:lineRule="exact"/>
        <w:ind w:firstLine="0" w:firstLineChars="0"/>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 xml:space="preserve">注：首次报价文件应单独密封。 </w:t>
      </w:r>
    </w:p>
    <w:p>
      <w:pPr>
        <w:pStyle w:val="5"/>
        <w:spacing w:line="560" w:lineRule="exact"/>
        <w:ind w:firstLine="821" w:firstLineChars="292"/>
        <w:rPr>
          <w:rFonts w:asciiTheme="majorEastAsia" w:hAnsiTheme="majorEastAsia" w:eastAsiaTheme="majorEastAsia"/>
          <w:b/>
          <w:sz w:val="28"/>
          <w:szCs w:val="28"/>
        </w:rPr>
      </w:pPr>
      <w:r>
        <w:rPr>
          <w:rFonts w:asciiTheme="majorEastAsia" w:hAnsiTheme="majorEastAsia" w:eastAsiaTheme="majorEastAsia"/>
          <w:b/>
          <w:sz w:val="28"/>
          <w:szCs w:val="28"/>
        </w:rPr>
        <w:br w:type="page"/>
      </w:r>
    </w:p>
    <w:p>
      <w:pPr>
        <w:pStyle w:val="7"/>
        <w:spacing w:line="0" w:lineRule="atLeas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（六）、第</w:t>
      </w:r>
      <w:r>
        <w:rPr>
          <w:rFonts w:hint="eastAsia" w:asciiTheme="majorEastAsia" w:hAnsiTheme="majorEastAsia" w:eastAsiaTheme="majorEastAsia"/>
          <w:sz w:val="28"/>
          <w:szCs w:val="28"/>
          <w:u w:val="single"/>
        </w:rPr>
        <w:t xml:space="preserve">        </w:t>
      </w:r>
      <w:r>
        <w:rPr>
          <w:rFonts w:hint="eastAsia" w:asciiTheme="majorEastAsia" w:hAnsiTheme="majorEastAsia" w:eastAsiaTheme="majorEastAsia"/>
          <w:b/>
          <w:sz w:val="28"/>
          <w:szCs w:val="28"/>
        </w:rPr>
        <w:t>次报价表（格式）</w:t>
      </w:r>
    </w:p>
    <w:p>
      <w:pPr>
        <w:pStyle w:val="7"/>
        <w:spacing w:line="0" w:lineRule="atLeast"/>
        <w:rPr>
          <w:rFonts w:asciiTheme="majorEastAsia" w:hAnsiTheme="majorEastAsia" w:eastAsiaTheme="majorEastAsia"/>
          <w:sz w:val="28"/>
          <w:szCs w:val="28"/>
        </w:rPr>
      </w:pPr>
    </w:p>
    <w:p>
      <w:pPr>
        <w:pStyle w:val="7"/>
        <w:spacing w:line="0" w:lineRule="atLeas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项目名称：                         项目编号：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980"/>
        <w:gridCol w:w="900"/>
        <w:gridCol w:w="900"/>
        <w:gridCol w:w="1980"/>
        <w:gridCol w:w="172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5" w:type="dxa"/>
            <w:vAlign w:val="center"/>
          </w:tcPr>
          <w:p>
            <w:pPr>
              <w:spacing w:line="40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序号</w:t>
            </w:r>
          </w:p>
        </w:tc>
        <w:tc>
          <w:tcPr>
            <w:tcW w:w="1980" w:type="dxa"/>
            <w:vAlign w:val="center"/>
          </w:tcPr>
          <w:p>
            <w:pPr>
              <w:spacing w:line="40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服务类型</w:t>
            </w:r>
          </w:p>
        </w:tc>
        <w:tc>
          <w:tcPr>
            <w:tcW w:w="900" w:type="dxa"/>
            <w:vAlign w:val="center"/>
          </w:tcPr>
          <w:p>
            <w:pPr>
              <w:spacing w:line="40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单位</w:t>
            </w:r>
          </w:p>
        </w:tc>
        <w:tc>
          <w:tcPr>
            <w:tcW w:w="900" w:type="dxa"/>
            <w:vAlign w:val="center"/>
          </w:tcPr>
          <w:p>
            <w:pPr>
              <w:spacing w:line="40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数量</w:t>
            </w:r>
          </w:p>
        </w:tc>
        <w:tc>
          <w:tcPr>
            <w:tcW w:w="1980" w:type="dxa"/>
            <w:vAlign w:val="center"/>
          </w:tcPr>
          <w:p>
            <w:pPr>
              <w:spacing w:line="40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单价（元）</w:t>
            </w:r>
          </w:p>
        </w:tc>
        <w:tc>
          <w:tcPr>
            <w:tcW w:w="1720" w:type="dxa"/>
            <w:vAlign w:val="center"/>
          </w:tcPr>
          <w:p>
            <w:pPr>
              <w:spacing w:line="40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小计（元）</w:t>
            </w:r>
          </w:p>
        </w:tc>
        <w:tc>
          <w:tcPr>
            <w:tcW w:w="1700" w:type="dxa"/>
            <w:vAlign w:val="center"/>
          </w:tcPr>
          <w:p>
            <w:pPr>
              <w:spacing w:line="40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5" w:type="dxa"/>
          </w:tcPr>
          <w:p>
            <w:pPr>
              <w:spacing w:line="400" w:lineRule="exact"/>
              <w:jc w:val="center"/>
              <w:rPr>
                <w:rFonts w:asciiTheme="majorEastAsia" w:hAnsiTheme="majorEastAsia" w:eastAsiaTheme="majorEastAsia"/>
                <w:sz w:val="28"/>
                <w:szCs w:val="28"/>
              </w:rPr>
            </w:pPr>
          </w:p>
        </w:tc>
        <w:tc>
          <w:tcPr>
            <w:tcW w:w="1980" w:type="dxa"/>
            <w:vAlign w:val="center"/>
          </w:tcPr>
          <w:p>
            <w:pPr>
              <w:spacing w:line="400" w:lineRule="exact"/>
              <w:jc w:val="center"/>
              <w:rPr>
                <w:rFonts w:asciiTheme="majorEastAsia" w:hAnsiTheme="majorEastAsia" w:eastAsiaTheme="majorEastAsia"/>
                <w:sz w:val="28"/>
                <w:szCs w:val="28"/>
              </w:rPr>
            </w:pPr>
          </w:p>
        </w:tc>
        <w:tc>
          <w:tcPr>
            <w:tcW w:w="900" w:type="dxa"/>
            <w:vAlign w:val="center"/>
          </w:tcPr>
          <w:p>
            <w:pPr>
              <w:spacing w:line="400" w:lineRule="exact"/>
              <w:jc w:val="center"/>
              <w:rPr>
                <w:rFonts w:asciiTheme="majorEastAsia" w:hAnsiTheme="majorEastAsia" w:eastAsiaTheme="majorEastAsia"/>
                <w:sz w:val="28"/>
                <w:szCs w:val="28"/>
              </w:rPr>
            </w:pPr>
          </w:p>
        </w:tc>
        <w:tc>
          <w:tcPr>
            <w:tcW w:w="900" w:type="dxa"/>
            <w:vAlign w:val="center"/>
          </w:tcPr>
          <w:p>
            <w:pPr>
              <w:spacing w:line="400" w:lineRule="exact"/>
              <w:jc w:val="center"/>
              <w:rPr>
                <w:rFonts w:asciiTheme="majorEastAsia" w:hAnsiTheme="majorEastAsia" w:eastAsiaTheme="majorEastAsia"/>
                <w:sz w:val="28"/>
                <w:szCs w:val="28"/>
              </w:rPr>
            </w:pPr>
          </w:p>
        </w:tc>
        <w:tc>
          <w:tcPr>
            <w:tcW w:w="1980" w:type="dxa"/>
            <w:vAlign w:val="center"/>
          </w:tcPr>
          <w:p>
            <w:pPr>
              <w:spacing w:line="400" w:lineRule="exact"/>
              <w:jc w:val="center"/>
              <w:rPr>
                <w:rFonts w:asciiTheme="majorEastAsia" w:hAnsiTheme="majorEastAsia" w:eastAsiaTheme="majorEastAsia"/>
                <w:sz w:val="28"/>
                <w:szCs w:val="28"/>
              </w:rPr>
            </w:pPr>
          </w:p>
        </w:tc>
        <w:tc>
          <w:tcPr>
            <w:tcW w:w="1720" w:type="dxa"/>
            <w:vAlign w:val="center"/>
          </w:tcPr>
          <w:p>
            <w:pPr>
              <w:spacing w:line="400" w:lineRule="exact"/>
              <w:jc w:val="center"/>
              <w:rPr>
                <w:rFonts w:asciiTheme="majorEastAsia" w:hAnsiTheme="majorEastAsia" w:eastAsiaTheme="majorEastAsia"/>
                <w:sz w:val="28"/>
                <w:szCs w:val="28"/>
              </w:rPr>
            </w:pPr>
          </w:p>
        </w:tc>
        <w:tc>
          <w:tcPr>
            <w:tcW w:w="1700" w:type="dxa"/>
            <w:vAlign w:val="center"/>
          </w:tcPr>
          <w:p>
            <w:pPr>
              <w:spacing w:line="400" w:lineRule="exact"/>
              <w:jc w:val="cente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5" w:type="dxa"/>
          </w:tcPr>
          <w:p>
            <w:pPr>
              <w:spacing w:line="400" w:lineRule="exact"/>
              <w:jc w:val="center"/>
              <w:rPr>
                <w:rFonts w:asciiTheme="majorEastAsia" w:hAnsiTheme="majorEastAsia" w:eastAsiaTheme="majorEastAsia"/>
                <w:sz w:val="28"/>
                <w:szCs w:val="28"/>
              </w:rPr>
            </w:pPr>
          </w:p>
        </w:tc>
        <w:tc>
          <w:tcPr>
            <w:tcW w:w="1980" w:type="dxa"/>
            <w:vAlign w:val="center"/>
          </w:tcPr>
          <w:p>
            <w:pPr>
              <w:spacing w:line="400" w:lineRule="exact"/>
              <w:jc w:val="center"/>
              <w:rPr>
                <w:rFonts w:asciiTheme="majorEastAsia" w:hAnsiTheme="majorEastAsia" w:eastAsiaTheme="majorEastAsia"/>
                <w:sz w:val="28"/>
                <w:szCs w:val="28"/>
              </w:rPr>
            </w:pPr>
          </w:p>
        </w:tc>
        <w:tc>
          <w:tcPr>
            <w:tcW w:w="900" w:type="dxa"/>
            <w:vAlign w:val="center"/>
          </w:tcPr>
          <w:p>
            <w:pPr>
              <w:spacing w:line="400" w:lineRule="exact"/>
              <w:jc w:val="center"/>
              <w:rPr>
                <w:rFonts w:asciiTheme="majorEastAsia" w:hAnsiTheme="majorEastAsia" w:eastAsiaTheme="majorEastAsia"/>
                <w:sz w:val="28"/>
                <w:szCs w:val="28"/>
              </w:rPr>
            </w:pPr>
          </w:p>
        </w:tc>
        <w:tc>
          <w:tcPr>
            <w:tcW w:w="900" w:type="dxa"/>
            <w:vAlign w:val="center"/>
          </w:tcPr>
          <w:p>
            <w:pPr>
              <w:spacing w:line="400" w:lineRule="exact"/>
              <w:jc w:val="center"/>
              <w:rPr>
                <w:rFonts w:asciiTheme="majorEastAsia" w:hAnsiTheme="majorEastAsia" w:eastAsiaTheme="majorEastAsia"/>
                <w:sz w:val="28"/>
                <w:szCs w:val="28"/>
              </w:rPr>
            </w:pPr>
          </w:p>
        </w:tc>
        <w:tc>
          <w:tcPr>
            <w:tcW w:w="1980" w:type="dxa"/>
            <w:vAlign w:val="center"/>
          </w:tcPr>
          <w:p>
            <w:pPr>
              <w:spacing w:line="400" w:lineRule="exact"/>
              <w:jc w:val="center"/>
              <w:rPr>
                <w:rFonts w:asciiTheme="majorEastAsia" w:hAnsiTheme="majorEastAsia" w:eastAsiaTheme="majorEastAsia"/>
                <w:sz w:val="28"/>
                <w:szCs w:val="28"/>
              </w:rPr>
            </w:pPr>
          </w:p>
        </w:tc>
        <w:tc>
          <w:tcPr>
            <w:tcW w:w="1720" w:type="dxa"/>
            <w:vAlign w:val="center"/>
          </w:tcPr>
          <w:p>
            <w:pPr>
              <w:spacing w:line="400" w:lineRule="exact"/>
              <w:jc w:val="center"/>
              <w:rPr>
                <w:rFonts w:asciiTheme="majorEastAsia" w:hAnsiTheme="majorEastAsia" w:eastAsiaTheme="majorEastAsia"/>
                <w:sz w:val="28"/>
                <w:szCs w:val="28"/>
              </w:rPr>
            </w:pPr>
          </w:p>
        </w:tc>
        <w:tc>
          <w:tcPr>
            <w:tcW w:w="1700" w:type="dxa"/>
            <w:vAlign w:val="center"/>
          </w:tcPr>
          <w:p>
            <w:pPr>
              <w:spacing w:line="400" w:lineRule="exact"/>
              <w:jc w:val="cente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5" w:type="dxa"/>
          </w:tcPr>
          <w:p>
            <w:pPr>
              <w:spacing w:line="400" w:lineRule="exact"/>
              <w:jc w:val="center"/>
              <w:rPr>
                <w:rFonts w:asciiTheme="majorEastAsia" w:hAnsiTheme="majorEastAsia" w:eastAsiaTheme="majorEastAsia"/>
                <w:sz w:val="28"/>
                <w:szCs w:val="28"/>
              </w:rPr>
            </w:pPr>
          </w:p>
        </w:tc>
        <w:tc>
          <w:tcPr>
            <w:tcW w:w="1980" w:type="dxa"/>
            <w:vAlign w:val="center"/>
          </w:tcPr>
          <w:p>
            <w:pPr>
              <w:spacing w:line="400" w:lineRule="exact"/>
              <w:jc w:val="center"/>
              <w:rPr>
                <w:rFonts w:asciiTheme="majorEastAsia" w:hAnsiTheme="majorEastAsia" w:eastAsiaTheme="majorEastAsia"/>
                <w:sz w:val="28"/>
                <w:szCs w:val="28"/>
              </w:rPr>
            </w:pPr>
          </w:p>
        </w:tc>
        <w:tc>
          <w:tcPr>
            <w:tcW w:w="900" w:type="dxa"/>
            <w:vAlign w:val="center"/>
          </w:tcPr>
          <w:p>
            <w:pPr>
              <w:spacing w:line="400" w:lineRule="exact"/>
              <w:jc w:val="center"/>
              <w:rPr>
                <w:rFonts w:asciiTheme="majorEastAsia" w:hAnsiTheme="majorEastAsia" w:eastAsiaTheme="majorEastAsia"/>
                <w:sz w:val="28"/>
                <w:szCs w:val="28"/>
              </w:rPr>
            </w:pPr>
          </w:p>
        </w:tc>
        <w:tc>
          <w:tcPr>
            <w:tcW w:w="900" w:type="dxa"/>
            <w:vAlign w:val="center"/>
          </w:tcPr>
          <w:p>
            <w:pPr>
              <w:spacing w:line="400" w:lineRule="exact"/>
              <w:jc w:val="center"/>
              <w:rPr>
                <w:rFonts w:asciiTheme="majorEastAsia" w:hAnsiTheme="majorEastAsia" w:eastAsiaTheme="majorEastAsia"/>
                <w:sz w:val="28"/>
                <w:szCs w:val="28"/>
              </w:rPr>
            </w:pPr>
          </w:p>
        </w:tc>
        <w:tc>
          <w:tcPr>
            <w:tcW w:w="1980" w:type="dxa"/>
            <w:vAlign w:val="center"/>
          </w:tcPr>
          <w:p>
            <w:pPr>
              <w:spacing w:line="400" w:lineRule="exact"/>
              <w:jc w:val="center"/>
              <w:rPr>
                <w:rFonts w:asciiTheme="majorEastAsia" w:hAnsiTheme="majorEastAsia" w:eastAsiaTheme="majorEastAsia"/>
                <w:sz w:val="28"/>
                <w:szCs w:val="28"/>
              </w:rPr>
            </w:pPr>
          </w:p>
        </w:tc>
        <w:tc>
          <w:tcPr>
            <w:tcW w:w="1720" w:type="dxa"/>
            <w:vAlign w:val="center"/>
          </w:tcPr>
          <w:p>
            <w:pPr>
              <w:spacing w:line="400" w:lineRule="exact"/>
              <w:jc w:val="center"/>
              <w:rPr>
                <w:rFonts w:asciiTheme="majorEastAsia" w:hAnsiTheme="majorEastAsia" w:eastAsiaTheme="majorEastAsia"/>
                <w:sz w:val="28"/>
                <w:szCs w:val="28"/>
              </w:rPr>
            </w:pPr>
          </w:p>
        </w:tc>
        <w:tc>
          <w:tcPr>
            <w:tcW w:w="1700" w:type="dxa"/>
            <w:vAlign w:val="center"/>
          </w:tcPr>
          <w:p>
            <w:pPr>
              <w:spacing w:line="400" w:lineRule="exact"/>
              <w:jc w:val="cente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5" w:type="dxa"/>
          </w:tcPr>
          <w:p>
            <w:pPr>
              <w:spacing w:line="400" w:lineRule="exact"/>
              <w:jc w:val="center"/>
              <w:rPr>
                <w:rFonts w:asciiTheme="majorEastAsia" w:hAnsiTheme="majorEastAsia" w:eastAsiaTheme="majorEastAsia"/>
                <w:sz w:val="28"/>
                <w:szCs w:val="28"/>
              </w:rPr>
            </w:pPr>
          </w:p>
        </w:tc>
        <w:tc>
          <w:tcPr>
            <w:tcW w:w="1980" w:type="dxa"/>
            <w:vAlign w:val="center"/>
          </w:tcPr>
          <w:p>
            <w:pPr>
              <w:spacing w:line="400" w:lineRule="exact"/>
              <w:jc w:val="center"/>
              <w:rPr>
                <w:rFonts w:asciiTheme="majorEastAsia" w:hAnsiTheme="majorEastAsia" w:eastAsiaTheme="majorEastAsia"/>
                <w:sz w:val="28"/>
                <w:szCs w:val="28"/>
              </w:rPr>
            </w:pPr>
          </w:p>
        </w:tc>
        <w:tc>
          <w:tcPr>
            <w:tcW w:w="900" w:type="dxa"/>
            <w:vAlign w:val="center"/>
          </w:tcPr>
          <w:p>
            <w:pPr>
              <w:spacing w:line="400" w:lineRule="exact"/>
              <w:jc w:val="center"/>
              <w:rPr>
                <w:rFonts w:asciiTheme="majorEastAsia" w:hAnsiTheme="majorEastAsia" w:eastAsiaTheme="majorEastAsia"/>
                <w:sz w:val="28"/>
                <w:szCs w:val="28"/>
              </w:rPr>
            </w:pPr>
          </w:p>
        </w:tc>
        <w:tc>
          <w:tcPr>
            <w:tcW w:w="900" w:type="dxa"/>
            <w:vAlign w:val="center"/>
          </w:tcPr>
          <w:p>
            <w:pPr>
              <w:spacing w:line="400" w:lineRule="exact"/>
              <w:jc w:val="center"/>
              <w:rPr>
                <w:rFonts w:asciiTheme="majorEastAsia" w:hAnsiTheme="majorEastAsia" w:eastAsiaTheme="majorEastAsia"/>
                <w:sz w:val="28"/>
                <w:szCs w:val="28"/>
              </w:rPr>
            </w:pPr>
          </w:p>
        </w:tc>
        <w:tc>
          <w:tcPr>
            <w:tcW w:w="1980" w:type="dxa"/>
            <w:vAlign w:val="center"/>
          </w:tcPr>
          <w:p>
            <w:pPr>
              <w:spacing w:line="400" w:lineRule="exact"/>
              <w:jc w:val="center"/>
              <w:rPr>
                <w:rFonts w:asciiTheme="majorEastAsia" w:hAnsiTheme="majorEastAsia" w:eastAsiaTheme="majorEastAsia"/>
                <w:sz w:val="28"/>
                <w:szCs w:val="28"/>
              </w:rPr>
            </w:pPr>
          </w:p>
        </w:tc>
        <w:tc>
          <w:tcPr>
            <w:tcW w:w="1720" w:type="dxa"/>
            <w:vAlign w:val="center"/>
          </w:tcPr>
          <w:p>
            <w:pPr>
              <w:spacing w:line="400" w:lineRule="exact"/>
              <w:jc w:val="center"/>
              <w:rPr>
                <w:rFonts w:asciiTheme="majorEastAsia" w:hAnsiTheme="majorEastAsia" w:eastAsiaTheme="majorEastAsia"/>
                <w:sz w:val="28"/>
                <w:szCs w:val="28"/>
              </w:rPr>
            </w:pPr>
          </w:p>
        </w:tc>
        <w:tc>
          <w:tcPr>
            <w:tcW w:w="1700" w:type="dxa"/>
            <w:vAlign w:val="center"/>
          </w:tcPr>
          <w:p>
            <w:pPr>
              <w:spacing w:line="400" w:lineRule="exact"/>
              <w:jc w:val="cente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705" w:type="dxa"/>
            <w:gridSpan w:val="7"/>
          </w:tcPr>
          <w:p>
            <w:pPr>
              <w:spacing w:line="400" w:lineRule="exact"/>
              <w:rPr>
                <w:rFonts w:asciiTheme="majorEastAsia" w:hAnsiTheme="majorEastAsia" w:eastAsiaTheme="majorEastAsia"/>
                <w:sz w:val="28"/>
                <w:szCs w:val="28"/>
              </w:rPr>
            </w:pPr>
            <w:r>
              <w:rPr>
                <w:rFonts w:hint="eastAsia" w:asciiTheme="majorEastAsia" w:hAnsiTheme="majorEastAsia" w:eastAsiaTheme="majorEastAsia"/>
                <w:sz w:val="28"/>
                <w:szCs w:val="28"/>
              </w:rPr>
              <w:t>报价合计（元）：          大写：</w:t>
            </w:r>
          </w:p>
        </w:tc>
      </w:tr>
    </w:tbl>
    <w:p>
      <w:pPr>
        <w:pStyle w:val="7"/>
        <w:spacing w:line="0" w:lineRule="atLeast"/>
        <w:rPr>
          <w:rFonts w:asciiTheme="majorEastAsia" w:hAnsiTheme="majorEastAsia" w:eastAsiaTheme="majorEastAsia"/>
          <w:b/>
          <w:sz w:val="28"/>
          <w:szCs w:val="28"/>
        </w:rPr>
      </w:pPr>
    </w:p>
    <w:p>
      <w:pPr>
        <w:pStyle w:val="7"/>
        <w:spacing w:line="0" w:lineRule="atLeast"/>
        <w:ind w:firstLine="630" w:firstLineChars="224"/>
        <w:rPr>
          <w:rFonts w:asciiTheme="majorEastAsia" w:hAnsiTheme="majorEastAsia" w:eastAsiaTheme="majorEastAsia"/>
          <w:b/>
          <w:sz w:val="28"/>
          <w:szCs w:val="28"/>
        </w:rPr>
      </w:pPr>
    </w:p>
    <w:p>
      <w:pPr>
        <w:pStyle w:val="7"/>
        <w:spacing w:line="360" w:lineRule="auto"/>
        <w:ind w:firstLine="627" w:firstLineChars="224"/>
        <w:rPr>
          <w:rFonts w:asciiTheme="majorEastAsia" w:hAnsiTheme="majorEastAsia" w:eastAsiaTheme="majorEastAsia"/>
          <w:sz w:val="28"/>
          <w:szCs w:val="28"/>
        </w:rPr>
      </w:pPr>
      <w:r>
        <w:rPr>
          <w:rFonts w:hint="eastAsia" w:asciiTheme="majorEastAsia" w:hAnsiTheme="majorEastAsia" w:eastAsiaTheme="majorEastAsia"/>
          <w:sz w:val="28"/>
          <w:szCs w:val="28"/>
        </w:rPr>
        <w:t>法定代表人签名（或盖个人名章）或其委托代理人签名：</w:t>
      </w:r>
      <w:r>
        <w:rPr>
          <w:rFonts w:hint="eastAsia" w:asciiTheme="majorEastAsia" w:hAnsiTheme="majorEastAsia" w:eastAsiaTheme="majorEastAsia"/>
          <w:sz w:val="28"/>
          <w:szCs w:val="28"/>
          <w:u w:val="single"/>
        </w:rPr>
        <w:t xml:space="preserve">       </w:t>
      </w:r>
    </w:p>
    <w:p>
      <w:pPr>
        <w:pStyle w:val="7"/>
        <w:spacing w:line="360" w:lineRule="auto"/>
        <w:ind w:firstLine="627" w:firstLineChars="224"/>
        <w:rPr>
          <w:rFonts w:asciiTheme="majorEastAsia" w:hAnsiTheme="majorEastAsia" w:eastAsiaTheme="majorEastAsia"/>
          <w:sz w:val="28"/>
          <w:szCs w:val="28"/>
        </w:rPr>
      </w:pPr>
      <w:r>
        <w:rPr>
          <w:rFonts w:hint="eastAsia" w:asciiTheme="majorEastAsia" w:hAnsiTheme="majorEastAsia" w:eastAsiaTheme="majorEastAsia"/>
          <w:sz w:val="28"/>
          <w:szCs w:val="28"/>
        </w:rPr>
        <w:t>供应商名称：</w:t>
      </w:r>
      <w:r>
        <w:rPr>
          <w:rFonts w:hint="eastAsia" w:asciiTheme="majorEastAsia" w:hAnsiTheme="majorEastAsia" w:eastAsiaTheme="majorEastAsia"/>
          <w:sz w:val="28"/>
          <w:szCs w:val="28"/>
          <w:u w:val="single"/>
        </w:rPr>
        <w:t xml:space="preserve">                                             </w:t>
      </w:r>
    </w:p>
    <w:p>
      <w:pPr>
        <w:pStyle w:val="7"/>
        <w:spacing w:line="360" w:lineRule="auto"/>
        <w:ind w:firstLine="627" w:firstLineChars="224"/>
        <w:rPr>
          <w:rFonts w:asciiTheme="majorEastAsia" w:hAnsiTheme="majorEastAsia" w:eastAsiaTheme="majorEastAsia"/>
          <w:sz w:val="28"/>
          <w:szCs w:val="28"/>
        </w:rPr>
      </w:pPr>
      <w:r>
        <w:rPr>
          <w:rFonts w:hint="eastAsia" w:asciiTheme="majorEastAsia" w:hAnsiTheme="majorEastAsia" w:eastAsiaTheme="majorEastAsia"/>
          <w:sz w:val="28"/>
          <w:szCs w:val="28"/>
        </w:rPr>
        <w:t>联系电话：</w:t>
      </w:r>
      <w:r>
        <w:rPr>
          <w:rFonts w:hint="eastAsia" w:asciiTheme="majorEastAsia" w:hAnsiTheme="majorEastAsia" w:eastAsiaTheme="majorEastAsia"/>
          <w:sz w:val="28"/>
          <w:szCs w:val="28"/>
          <w:u w:val="single"/>
        </w:rPr>
        <w:t xml:space="preserve">                                               </w:t>
      </w:r>
    </w:p>
    <w:p>
      <w:pPr>
        <w:pStyle w:val="7"/>
        <w:spacing w:line="360" w:lineRule="auto"/>
        <w:ind w:firstLine="627" w:firstLineChars="224"/>
        <w:rPr>
          <w:rFonts w:asciiTheme="majorEastAsia" w:hAnsiTheme="majorEastAsia" w:eastAsiaTheme="majorEastAsia"/>
          <w:sz w:val="28"/>
          <w:szCs w:val="28"/>
          <w:u w:val="single"/>
        </w:rPr>
      </w:pPr>
      <w:r>
        <w:rPr>
          <w:rFonts w:hint="eastAsia" w:asciiTheme="majorEastAsia" w:hAnsiTheme="majorEastAsia" w:eastAsiaTheme="majorEastAsia"/>
          <w:sz w:val="28"/>
          <w:szCs w:val="28"/>
        </w:rPr>
        <w:t>响应日期：</w:t>
      </w:r>
      <w:r>
        <w:rPr>
          <w:rFonts w:hint="eastAsia" w:asciiTheme="majorEastAsia" w:hAnsiTheme="majorEastAsia" w:eastAsiaTheme="majorEastAsia"/>
          <w:sz w:val="28"/>
          <w:szCs w:val="28"/>
          <w:u w:val="single"/>
        </w:rPr>
        <w:t xml:space="preserve">                                                </w:t>
      </w:r>
    </w:p>
    <w:p>
      <w:pPr>
        <w:pStyle w:val="5"/>
        <w:spacing w:line="360" w:lineRule="auto"/>
        <w:ind w:firstLine="560"/>
        <w:rPr>
          <w:rFonts w:asciiTheme="majorEastAsia" w:hAnsiTheme="majorEastAsia" w:eastAsiaTheme="majorEastAsia"/>
          <w:sz w:val="28"/>
          <w:szCs w:val="28"/>
        </w:rPr>
      </w:pPr>
    </w:p>
    <w:p>
      <w:pPr>
        <w:pStyle w:val="5"/>
        <w:spacing w:line="560" w:lineRule="exact"/>
        <w:ind w:firstLine="826" w:firstLineChars="294"/>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注：此表不需装入响应文件中，请自备2-3份空白页签字、密封后递交。</w:t>
      </w:r>
    </w:p>
    <w:p>
      <w:pPr>
        <w:pStyle w:val="7"/>
        <w:spacing w:line="0" w:lineRule="atLeast"/>
        <w:ind w:left="689" w:hanging="689" w:hangingChars="245"/>
        <w:rPr>
          <w:rFonts w:asciiTheme="majorEastAsia" w:hAnsiTheme="majorEastAsia" w:eastAsiaTheme="majorEastAsia"/>
          <w:b/>
          <w:sz w:val="28"/>
          <w:szCs w:val="28"/>
        </w:rPr>
      </w:pPr>
    </w:p>
    <w:p>
      <w:pPr>
        <w:spacing w:line="600" w:lineRule="exact"/>
        <w:ind w:firstLine="560" w:firstLineChars="200"/>
        <w:rPr>
          <w:rFonts w:cs="宋体" w:asciiTheme="majorEastAsia" w:hAnsiTheme="majorEastAsia" w:eastAsiaTheme="majorEastAsia"/>
          <w:sz w:val="28"/>
          <w:szCs w:val="28"/>
        </w:rPr>
      </w:pPr>
    </w:p>
    <w:p>
      <w:pPr>
        <w:spacing w:line="600" w:lineRule="exact"/>
        <w:ind w:firstLine="560" w:firstLineChars="200"/>
        <w:rPr>
          <w:rFonts w:cs="宋体" w:asciiTheme="majorEastAsia" w:hAnsiTheme="majorEastAsia" w:eastAsiaTheme="majorEastAsia"/>
          <w:sz w:val="28"/>
          <w:szCs w:val="28"/>
        </w:rPr>
      </w:pPr>
    </w:p>
    <w:p>
      <w:pPr>
        <w:spacing w:line="600" w:lineRule="exact"/>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w:t>
      </w:r>
    </w:p>
    <w:p>
      <w:pPr>
        <w:pStyle w:val="4"/>
        <w:spacing w:before="0" w:after="0" w:line="600" w:lineRule="exact"/>
        <w:rPr>
          <w:rFonts w:ascii="宋体" w:hAnsi="宋体" w:eastAsia="宋体" w:cs="宋体"/>
          <w:sz w:val="28"/>
          <w:szCs w:val="28"/>
        </w:rPr>
      </w:pPr>
    </w:p>
    <w:bookmarkEnd w:id="21"/>
    <w:p>
      <w:pPr>
        <w:rPr>
          <w:rFonts w:eastAsia="宋体"/>
        </w:rPr>
        <w:sectPr>
          <w:pgSz w:w="11906" w:h="16838"/>
          <w:pgMar w:top="1440" w:right="1800" w:bottom="1440" w:left="1800" w:header="851" w:footer="992" w:gutter="0"/>
          <w:cols w:space="425" w:num="1"/>
          <w:docGrid w:type="lines" w:linePitch="312" w:charSpace="0"/>
        </w:sectPr>
      </w:pPr>
      <w:bookmarkStart w:id="22" w:name="_Toc494544208"/>
    </w:p>
    <w:p>
      <w:pPr>
        <w:pStyle w:val="4"/>
        <w:spacing w:before="0" w:after="0" w:line="600" w:lineRule="exact"/>
        <w:rPr>
          <w:rFonts w:ascii="宋体" w:hAnsi="宋体" w:eastAsia="宋体" w:cs="宋体"/>
          <w:bCs w:val="0"/>
          <w:sz w:val="28"/>
          <w:szCs w:val="28"/>
        </w:rPr>
      </w:pPr>
      <w:bookmarkStart w:id="23" w:name="_Toc13282"/>
      <w:bookmarkStart w:id="24" w:name="_Toc38301353"/>
      <w:bookmarkStart w:id="25" w:name="_Toc23356289"/>
      <w:r>
        <w:rPr>
          <w:rFonts w:hint="eastAsia" w:ascii="宋体" w:hAnsi="宋体" w:eastAsia="宋体" w:cs="宋体"/>
          <w:bCs w:val="0"/>
          <w:sz w:val="28"/>
          <w:szCs w:val="28"/>
        </w:rPr>
        <w:t>(七)项目服务情况介绍</w:t>
      </w:r>
      <w:bookmarkEnd w:id="22"/>
      <w:bookmarkEnd w:id="23"/>
      <w:bookmarkEnd w:id="24"/>
      <w:bookmarkEnd w:id="25"/>
      <w:bookmarkStart w:id="26" w:name="_Toc38301354"/>
      <w:bookmarkStart w:id="27" w:name="_Toc4661"/>
      <w:bookmarkStart w:id="28" w:name="_Toc23356290"/>
      <w:bookmarkStart w:id="29" w:name="_Toc494544209"/>
      <w:r>
        <w:rPr>
          <w:rFonts w:hint="eastAsia" w:ascii="宋体" w:hAnsi="宋体" w:eastAsia="宋体" w:cs="宋体"/>
          <w:bCs w:val="0"/>
          <w:sz w:val="28"/>
          <w:szCs w:val="28"/>
        </w:rPr>
        <w:t>（含售后服务）</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5"/>
        <w:widowControl/>
        <w:ind w:firstLine="0" w:firstLineChars="0"/>
        <w:rPr>
          <w:rFonts w:ascii="宋体" w:hAnsi="宋体" w:cs="宋体"/>
          <w:sz w:val="28"/>
          <w:szCs w:val="28"/>
        </w:rPr>
      </w:pPr>
      <w:r>
        <w:rPr>
          <w:rFonts w:hint="eastAsia" w:ascii="宋体" w:hAnsi="宋体" w:cs="宋体"/>
          <w:sz w:val="28"/>
          <w:szCs w:val="28"/>
        </w:rPr>
        <w:t>投标人名称（盖章）：</w:t>
      </w:r>
    </w:p>
    <w:p>
      <w:pPr>
        <w:pStyle w:val="25"/>
        <w:widowControl/>
        <w:ind w:firstLine="0" w:firstLineChars="0"/>
        <w:rPr>
          <w:rFonts w:ascii="宋体" w:hAnsi="宋体" w:cs="宋体"/>
          <w:sz w:val="28"/>
          <w:szCs w:val="28"/>
        </w:rPr>
      </w:pPr>
      <w:r>
        <w:rPr>
          <w:rFonts w:hint="eastAsia" w:ascii="宋体" w:hAnsi="宋体" w:cs="宋体"/>
          <w:sz w:val="28"/>
          <w:szCs w:val="28"/>
        </w:rPr>
        <w:t>法定代表人或授权代表（签字或盖章）：</w:t>
      </w:r>
    </w:p>
    <w:p>
      <w:pPr>
        <w:pStyle w:val="2"/>
      </w:pPr>
      <w:r>
        <w:rPr>
          <w:rFonts w:hint="eastAsia" w:ascii="宋体" w:hAnsi="宋体" w:cs="宋体"/>
          <w:sz w:val="28"/>
          <w:szCs w:val="28"/>
        </w:rPr>
        <w:t>投标日期:      年  月  日</w:t>
      </w:r>
    </w:p>
    <w:p>
      <w:pPr>
        <w:pStyle w:val="4"/>
        <w:spacing w:before="0" w:after="0" w:line="600" w:lineRule="exact"/>
        <w:rPr>
          <w:rFonts w:ascii="宋体" w:hAnsi="宋体" w:eastAsia="宋体" w:cs="宋体"/>
          <w:bCs w:val="0"/>
          <w:sz w:val="28"/>
          <w:szCs w:val="28"/>
        </w:rPr>
      </w:pPr>
      <w:r>
        <w:rPr>
          <w:rFonts w:hint="eastAsia" w:ascii="宋体" w:hAnsi="宋体" w:eastAsia="宋体" w:cs="宋体"/>
          <w:bCs w:val="0"/>
          <w:sz w:val="28"/>
          <w:szCs w:val="28"/>
        </w:rPr>
        <w:t>（八）项目实施方案</w:t>
      </w:r>
      <w:bookmarkEnd w:id="26"/>
      <w:bookmarkEnd w:id="27"/>
      <w:bookmarkEnd w:id="28"/>
      <w:bookmarkEnd w:id="29"/>
    </w:p>
    <w:p>
      <w:pPr>
        <w:widowControl/>
        <w:jc w:val="left"/>
        <w:rPr>
          <w:rFonts w:ascii="宋体" w:hAnsi="宋体" w:eastAsia="宋体" w:cs="宋体"/>
          <w:sz w:val="28"/>
          <w:szCs w:val="28"/>
        </w:rPr>
      </w:pPr>
      <w:r>
        <w:rPr>
          <w:rFonts w:hint="eastAsia" w:ascii="宋体" w:hAnsi="宋体" w:eastAsia="宋体" w:cs="宋体"/>
          <w:sz w:val="28"/>
          <w:szCs w:val="28"/>
        </w:rPr>
        <w:t>项目名称：岳池县人民医院药学提升服务采购项目</w:t>
      </w:r>
    </w:p>
    <w:p>
      <w:pPr>
        <w:widowControl/>
        <w:jc w:val="left"/>
        <w:rPr>
          <w:rFonts w:ascii="宋体" w:hAnsi="宋体" w:eastAsia="宋体" w:cs="宋体"/>
          <w:sz w:val="28"/>
          <w:szCs w:val="28"/>
        </w:rPr>
      </w:pPr>
      <w:r>
        <w:rPr>
          <w:rFonts w:hint="eastAsia" w:ascii="宋体" w:hAnsi="宋体" w:eastAsia="宋体" w:cs="宋体"/>
          <w:sz w:val="28"/>
          <w:szCs w:val="28"/>
        </w:rPr>
        <w:t>项目编号：</w:t>
      </w:r>
    </w:p>
    <w:tbl>
      <w:tblPr>
        <w:tblStyle w:val="14"/>
        <w:tblW w:w="9301" w:type="dxa"/>
        <w:jc w:val="center"/>
        <w:tblBorders>
          <w:top w:val="threeDEmboss" w:color="auto" w:sz="6" w:space="0"/>
          <w:left w:val="threeDEmboss" w:color="auto" w:sz="6" w:space="0"/>
          <w:bottom w:val="threeDEngrave" w:color="auto" w:sz="6" w:space="0"/>
          <w:right w:val="threeDEngrave" w:color="auto" w:sz="6" w:space="0"/>
          <w:insideH w:val="single" w:color="auto" w:sz="4" w:space="0"/>
          <w:insideV w:val="threeDEngrave" w:color="auto" w:sz="6" w:space="0"/>
        </w:tblBorders>
        <w:shd w:val="clear" w:color="auto" w:fill="FFFFFF" w:themeFill="background1"/>
        <w:tblLayout w:type="fixed"/>
        <w:tblCellMar>
          <w:top w:w="0" w:type="dxa"/>
          <w:left w:w="108" w:type="dxa"/>
          <w:bottom w:w="0" w:type="dxa"/>
          <w:right w:w="108" w:type="dxa"/>
        </w:tblCellMar>
      </w:tblPr>
      <w:tblGrid>
        <w:gridCol w:w="722"/>
        <w:gridCol w:w="8579"/>
      </w:tblGrid>
      <w:tr>
        <w:tblPrEx>
          <w:tblBorders>
            <w:top w:val="threeDEmboss" w:color="auto" w:sz="6" w:space="0"/>
            <w:left w:val="threeDEmboss" w:color="auto" w:sz="6" w:space="0"/>
            <w:bottom w:val="threeDEngrave" w:color="auto" w:sz="6" w:space="0"/>
            <w:right w:val="threeDEngrave" w:color="auto" w:sz="6" w:space="0"/>
            <w:insideH w:val="single" w:color="auto" w:sz="4" w:space="0"/>
            <w:insideV w:val="threeDEngrave" w:color="auto" w:sz="6" w:space="0"/>
          </w:tblBorders>
          <w:shd w:val="clear" w:color="auto" w:fill="FFFFFF" w:themeFill="background1"/>
          <w:tblCellMar>
            <w:top w:w="0" w:type="dxa"/>
            <w:left w:w="108" w:type="dxa"/>
            <w:bottom w:w="0" w:type="dxa"/>
            <w:right w:w="108" w:type="dxa"/>
          </w:tblCellMar>
        </w:tblPrEx>
        <w:trPr>
          <w:trHeight w:val="567" w:hRule="atLeast"/>
          <w:jc w:val="center"/>
        </w:trPr>
        <w:tc>
          <w:tcPr>
            <w:tcW w:w="9301" w:type="dxa"/>
            <w:gridSpan w:val="2"/>
            <w:tcBorders>
              <w:top w:val="threeDEngrave" w:color="auto" w:sz="6" w:space="0"/>
              <w:left w:val="threeDEmboss" w:color="auto" w:sz="6" w:space="0"/>
              <w:bottom w:val="single" w:color="auto" w:sz="4" w:space="0"/>
              <w:right w:val="threeDEngrave" w:color="auto" w:sz="6" w:space="0"/>
            </w:tcBorders>
            <w:shd w:val="clear" w:color="auto" w:fill="FFFFFF" w:themeFill="background1"/>
            <w:vAlign w:val="center"/>
          </w:tcPr>
          <w:p>
            <w:pPr>
              <w:jc w:val="center"/>
              <w:rPr>
                <w:rFonts w:ascii="宋体" w:hAnsi="宋体" w:eastAsia="宋体" w:cs="宋体"/>
                <w:sz w:val="28"/>
                <w:szCs w:val="28"/>
                <w:shd w:val="pct10" w:color="auto" w:fill="FFFFFF"/>
              </w:rPr>
            </w:pPr>
            <w:r>
              <w:rPr>
                <w:rFonts w:hint="eastAsia" w:ascii="宋体" w:hAnsi="宋体" w:eastAsia="宋体" w:cs="宋体"/>
                <w:sz w:val="28"/>
                <w:szCs w:val="28"/>
              </w:rPr>
              <w:t>实施方案主要内容</w:t>
            </w:r>
          </w:p>
        </w:tc>
      </w:tr>
      <w:tr>
        <w:tblPrEx>
          <w:tblBorders>
            <w:top w:val="threeDEmboss" w:color="auto" w:sz="6" w:space="0"/>
            <w:left w:val="threeDEmboss" w:color="auto" w:sz="6" w:space="0"/>
            <w:bottom w:val="threeDEngrave" w:color="auto" w:sz="6" w:space="0"/>
            <w:right w:val="threeDEngrave" w:color="auto" w:sz="6" w:space="0"/>
            <w:insideH w:val="single" w:color="auto" w:sz="4" w:space="0"/>
            <w:insideV w:val="threeDEngrave" w:color="auto" w:sz="6" w:space="0"/>
          </w:tblBorders>
          <w:tblCellMar>
            <w:top w:w="0" w:type="dxa"/>
            <w:left w:w="108" w:type="dxa"/>
            <w:bottom w:w="0" w:type="dxa"/>
            <w:right w:w="108" w:type="dxa"/>
          </w:tblCellMar>
        </w:tblPrEx>
        <w:trPr>
          <w:cantSplit/>
          <w:trHeight w:val="2354" w:hRule="atLeast"/>
          <w:jc w:val="center"/>
        </w:trPr>
        <w:tc>
          <w:tcPr>
            <w:tcW w:w="722" w:type="dxa"/>
            <w:tcBorders>
              <w:top w:val="single" w:color="auto" w:sz="4" w:space="0"/>
              <w:left w:val="threeDEmboss" w:color="auto" w:sz="6" w:space="0"/>
              <w:bottom w:val="single" w:color="auto" w:sz="4" w:space="0"/>
              <w:right w:val="single" w:color="auto" w:sz="4" w:space="0"/>
            </w:tcBorders>
            <w:shd w:val="clear" w:color="auto" w:fill="FFFFFF" w:themeFill="background1"/>
            <w:textDirection w:val="tbRlV"/>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工作安排与计划</w:t>
            </w:r>
          </w:p>
        </w:tc>
        <w:tc>
          <w:tcPr>
            <w:tcW w:w="8579" w:type="dxa"/>
            <w:tcBorders>
              <w:top w:val="single" w:color="auto" w:sz="4" w:space="0"/>
              <w:left w:val="single" w:color="auto" w:sz="4" w:space="0"/>
              <w:bottom w:val="single" w:color="auto" w:sz="4" w:space="0"/>
              <w:right w:val="threeDEngrave" w:color="auto" w:sz="6" w:space="0"/>
            </w:tcBorders>
            <w:shd w:val="clear" w:color="auto" w:fill="FFFFFF" w:themeFill="background1"/>
            <w:vAlign w:val="center"/>
          </w:tcPr>
          <w:p>
            <w:pPr>
              <w:spacing w:line="360" w:lineRule="auto"/>
              <w:rPr>
                <w:rFonts w:ascii="宋体" w:hAnsi="宋体" w:eastAsia="宋体" w:cs="宋体"/>
                <w:sz w:val="28"/>
                <w:szCs w:val="28"/>
                <w:shd w:val="pct10" w:color="auto" w:fill="FFFFFF"/>
              </w:rPr>
            </w:pPr>
          </w:p>
        </w:tc>
      </w:tr>
      <w:tr>
        <w:tblPrEx>
          <w:tblBorders>
            <w:top w:val="threeDEmboss" w:color="auto" w:sz="6" w:space="0"/>
            <w:left w:val="threeDEmboss" w:color="auto" w:sz="6" w:space="0"/>
            <w:bottom w:val="threeDEngrave" w:color="auto" w:sz="6" w:space="0"/>
            <w:right w:val="threeDEngrave" w:color="auto" w:sz="6" w:space="0"/>
            <w:insideH w:val="single" w:color="auto" w:sz="4" w:space="0"/>
            <w:insideV w:val="threeDEngrave" w:color="auto" w:sz="6" w:space="0"/>
          </w:tblBorders>
          <w:tblCellMar>
            <w:top w:w="0" w:type="dxa"/>
            <w:left w:w="108" w:type="dxa"/>
            <w:bottom w:w="0" w:type="dxa"/>
            <w:right w:w="108" w:type="dxa"/>
          </w:tblCellMar>
        </w:tblPrEx>
        <w:trPr>
          <w:cantSplit/>
          <w:trHeight w:val="2040" w:hRule="atLeast"/>
          <w:jc w:val="center"/>
        </w:trPr>
        <w:tc>
          <w:tcPr>
            <w:tcW w:w="722" w:type="dxa"/>
            <w:tcBorders>
              <w:top w:val="single" w:color="auto" w:sz="4" w:space="0"/>
              <w:left w:val="threeDEmboss" w:color="auto" w:sz="6" w:space="0"/>
              <w:bottom w:val="single" w:color="auto" w:sz="4" w:space="0"/>
              <w:right w:val="single" w:color="auto" w:sz="4" w:space="0"/>
            </w:tcBorders>
            <w:shd w:val="clear" w:color="auto" w:fill="FFFFFF" w:themeFill="background1"/>
            <w:textDirection w:val="tbRlV"/>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服务承诺</w:t>
            </w:r>
          </w:p>
        </w:tc>
        <w:tc>
          <w:tcPr>
            <w:tcW w:w="8579" w:type="dxa"/>
            <w:tcBorders>
              <w:top w:val="single" w:color="auto" w:sz="4" w:space="0"/>
              <w:left w:val="single" w:color="auto" w:sz="4" w:space="0"/>
              <w:bottom w:val="single" w:color="auto" w:sz="4" w:space="0"/>
              <w:right w:val="threeDEngrave" w:color="auto" w:sz="6" w:space="0"/>
            </w:tcBorders>
            <w:shd w:val="clear" w:color="auto" w:fill="FFFFFF" w:themeFill="background1"/>
            <w:vAlign w:val="center"/>
          </w:tcPr>
          <w:p>
            <w:pPr>
              <w:spacing w:line="360" w:lineRule="auto"/>
              <w:jc w:val="center"/>
              <w:rPr>
                <w:rFonts w:ascii="宋体" w:hAnsi="宋体" w:eastAsia="宋体" w:cs="宋体"/>
                <w:sz w:val="28"/>
                <w:szCs w:val="28"/>
                <w:shd w:val="pct10" w:color="auto" w:fill="FFFFFF"/>
              </w:rPr>
            </w:pPr>
          </w:p>
        </w:tc>
      </w:tr>
      <w:tr>
        <w:tblPrEx>
          <w:tblBorders>
            <w:top w:val="threeDEmboss" w:color="auto" w:sz="6" w:space="0"/>
            <w:left w:val="threeDEmboss" w:color="auto" w:sz="6" w:space="0"/>
            <w:bottom w:val="threeDEngrave" w:color="auto" w:sz="6" w:space="0"/>
            <w:right w:val="threeDEngrave" w:color="auto" w:sz="6" w:space="0"/>
            <w:insideH w:val="single" w:color="auto" w:sz="4" w:space="0"/>
            <w:insideV w:val="threeDEngrave" w:color="auto" w:sz="6" w:space="0"/>
          </w:tblBorders>
          <w:tblCellMar>
            <w:top w:w="0" w:type="dxa"/>
            <w:left w:w="108" w:type="dxa"/>
            <w:bottom w:w="0" w:type="dxa"/>
            <w:right w:w="108" w:type="dxa"/>
          </w:tblCellMar>
        </w:tblPrEx>
        <w:trPr>
          <w:cantSplit/>
          <w:trHeight w:val="2040" w:hRule="atLeast"/>
          <w:jc w:val="center"/>
        </w:trPr>
        <w:tc>
          <w:tcPr>
            <w:tcW w:w="722" w:type="dxa"/>
            <w:tcBorders>
              <w:top w:val="single" w:color="auto" w:sz="4" w:space="0"/>
              <w:left w:val="threeDEmboss" w:color="auto" w:sz="6" w:space="0"/>
              <w:bottom w:val="single" w:color="auto" w:sz="4" w:space="0"/>
              <w:right w:val="single" w:color="auto" w:sz="4" w:space="0"/>
            </w:tcBorders>
            <w:shd w:val="clear" w:color="auto" w:fill="FFFFFF" w:themeFill="background1"/>
            <w:textDirection w:val="tbRlV"/>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应急预案</w:t>
            </w:r>
          </w:p>
        </w:tc>
        <w:tc>
          <w:tcPr>
            <w:tcW w:w="8579" w:type="dxa"/>
            <w:tcBorders>
              <w:top w:val="single" w:color="auto" w:sz="4" w:space="0"/>
              <w:left w:val="single" w:color="auto" w:sz="4" w:space="0"/>
              <w:bottom w:val="single" w:color="auto" w:sz="4" w:space="0"/>
              <w:right w:val="threeDEngrave" w:color="auto" w:sz="6" w:space="0"/>
            </w:tcBorders>
            <w:shd w:val="clear" w:color="auto" w:fill="FFFFFF" w:themeFill="background1"/>
            <w:vAlign w:val="center"/>
          </w:tcPr>
          <w:p>
            <w:pPr>
              <w:spacing w:line="360" w:lineRule="auto"/>
              <w:jc w:val="center"/>
              <w:rPr>
                <w:rFonts w:ascii="宋体" w:hAnsi="宋体" w:eastAsia="宋体" w:cs="宋体"/>
                <w:sz w:val="28"/>
                <w:szCs w:val="28"/>
                <w:shd w:val="pct10" w:color="auto" w:fill="FFFFFF"/>
              </w:rPr>
            </w:pPr>
          </w:p>
        </w:tc>
      </w:tr>
      <w:tr>
        <w:tblPrEx>
          <w:tblBorders>
            <w:top w:val="threeDEmboss" w:color="auto" w:sz="6" w:space="0"/>
            <w:left w:val="threeDEmboss" w:color="auto" w:sz="6" w:space="0"/>
            <w:bottom w:val="threeDEngrave" w:color="auto" w:sz="6" w:space="0"/>
            <w:right w:val="threeDEngrave" w:color="auto" w:sz="6" w:space="0"/>
            <w:insideH w:val="single" w:color="auto" w:sz="4" w:space="0"/>
            <w:insideV w:val="threeDEngrave" w:color="auto" w:sz="6" w:space="0"/>
          </w:tblBorders>
          <w:tblCellMar>
            <w:top w:w="0" w:type="dxa"/>
            <w:left w:w="108" w:type="dxa"/>
            <w:bottom w:w="0" w:type="dxa"/>
            <w:right w:w="108" w:type="dxa"/>
          </w:tblCellMar>
        </w:tblPrEx>
        <w:trPr>
          <w:cantSplit/>
          <w:trHeight w:val="2837" w:hRule="atLeast"/>
          <w:jc w:val="center"/>
        </w:trPr>
        <w:tc>
          <w:tcPr>
            <w:tcW w:w="722" w:type="dxa"/>
            <w:tcBorders>
              <w:top w:val="single" w:color="auto" w:sz="4" w:space="0"/>
              <w:left w:val="threeDEmboss" w:color="auto" w:sz="6" w:space="0"/>
              <w:bottom w:val="threeDEngrave" w:color="auto" w:sz="6" w:space="0"/>
              <w:right w:val="single" w:color="auto" w:sz="4" w:space="0"/>
            </w:tcBorders>
            <w:shd w:val="clear" w:color="auto" w:fill="FFFFFF" w:themeFill="background1"/>
            <w:textDirection w:val="tbRlV"/>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重要事项说明</w:t>
            </w:r>
          </w:p>
        </w:tc>
        <w:tc>
          <w:tcPr>
            <w:tcW w:w="8579" w:type="dxa"/>
            <w:tcBorders>
              <w:top w:val="single" w:color="auto" w:sz="4" w:space="0"/>
              <w:left w:val="single" w:color="auto" w:sz="4" w:space="0"/>
              <w:bottom w:val="threeDEngrave" w:color="auto" w:sz="6" w:space="0"/>
              <w:right w:val="threeDEngrave" w:color="auto" w:sz="6" w:space="0"/>
            </w:tcBorders>
            <w:shd w:val="clear" w:color="auto" w:fill="FFFFFF" w:themeFill="background1"/>
            <w:vAlign w:val="center"/>
          </w:tcPr>
          <w:p>
            <w:pPr>
              <w:spacing w:line="360" w:lineRule="auto"/>
              <w:rPr>
                <w:rFonts w:ascii="宋体" w:hAnsi="宋体" w:eastAsia="宋体" w:cs="宋体"/>
                <w:sz w:val="28"/>
                <w:szCs w:val="28"/>
                <w:shd w:val="pct10" w:color="auto" w:fill="FFFFFF"/>
              </w:rPr>
            </w:pPr>
          </w:p>
        </w:tc>
      </w:tr>
    </w:tbl>
    <w:p>
      <w:pPr>
        <w:pStyle w:val="25"/>
        <w:widowControl/>
        <w:ind w:firstLine="0" w:firstLineChars="0"/>
        <w:rPr>
          <w:rFonts w:ascii="宋体" w:hAnsi="宋体" w:cs="宋体"/>
          <w:sz w:val="28"/>
          <w:szCs w:val="28"/>
        </w:rPr>
      </w:pPr>
      <w:r>
        <w:rPr>
          <w:rFonts w:hint="eastAsia" w:ascii="宋体" w:hAnsi="宋体" w:cs="宋体"/>
          <w:sz w:val="28"/>
          <w:szCs w:val="28"/>
        </w:rPr>
        <w:t>投标人名称（盖章）：</w:t>
      </w:r>
    </w:p>
    <w:p>
      <w:pPr>
        <w:pStyle w:val="25"/>
        <w:widowControl/>
        <w:ind w:firstLine="0" w:firstLineChars="0"/>
        <w:rPr>
          <w:rFonts w:ascii="宋体" w:hAnsi="宋体" w:cs="宋体"/>
          <w:sz w:val="28"/>
          <w:szCs w:val="28"/>
        </w:rPr>
      </w:pPr>
      <w:r>
        <w:rPr>
          <w:rFonts w:hint="eastAsia" w:ascii="宋体" w:hAnsi="宋体" w:cs="宋体"/>
          <w:sz w:val="28"/>
          <w:szCs w:val="28"/>
        </w:rPr>
        <w:t>法定代表人或授权代表（签字或盖章）：</w:t>
      </w:r>
    </w:p>
    <w:p>
      <w:pPr>
        <w:pStyle w:val="25"/>
        <w:widowControl/>
        <w:ind w:firstLine="0" w:firstLineChars="0"/>
        <w:rPr>
          <w:rFonts w:ascii="宋体" w:hAnsi="宋体" w:cs="宋体"/>
          <w:sz w:val="28"/>
          <w:szCs w:val="28"/>
        </w:rPr>
      </w:pPr>
      <w:r>
        <w:rPr>
          <w:rFonts w:hint="eastAsia" w:ascii="宋体" w:hAnsi="宋体" w:cs="宋体"/>
          <w:sz w:val="28"/>
          <w:szCs w:val="28"/>
        </w:rPr>
        <w:t>投标日期:      年  月  日</w:t>
      </w:r>
      <w:bookmarkStart w:id="30" w:name="_Toc38301355"/>
    </w:p>
    <w:bookmarkEnd w:id="30"/>
    <w:p>
      <w:pPr>
        <w:spacing w:line="600" w:lineRule="exact"/>
        <w:jc w:val="center"/>
        <w:rPr>
          <w:rFonts w:ascii="宋体" w:hAnsi="宋体" w:eastAsia="宋体" w:cs="宋体"/>
          <w:b/>
          <w:sz w:val="28"/>
          <w:szCs w:val="28"/>
        </w:rPr>
      </w:pPr>
      <w:bookmarkStart w:id="31" w:name="_Toc196242037"/>
      <w:bookmarkStart w:id="32" w:name="_Toc11817"/>
      <w:bookmarkStart w:id="33" w:name="_Toc494544218"/>
      <w:bookmarkStart w:id="34" w:name="_Toc494543880"/>
      <w:bookmarkStart w:id="35" w:name="_Toc494544160"/>
      <w:bookmarkStart w:id="36" w:name="_Toc494544383"/>
      <w:r>
        <w:rPr>
          <w:rFonts w:hint="eastAsia" w:ascii="宋体" w:hAnsi="宋体" w:eastAsia="宋体" w:cs="宋体"/>
          <w:b/>
          <w:sz w:val="28"/>
          <w:szCs w:val="28"/>
        </w:rPr>
        <w:t>第四章        评分标准</w:t>
      </w:r>
    </w:p>
    <w:bookmarkEnd w:id="31"/>
    <w:bookmarkEnd w:id="32"/>
    <w:bookmarkEnd w:id="33"/>
    <w:bookmarkEnd w:id="34"/>
    <w:bookmarkEnd w:id="35"/>
    <w:bookmarkEnd w:id="36"/>
    <w:tbl>
      <w:tblPr>
        <w:tblStyle w:val="28"/>
        <w:tblW w:w="105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711"/>
        <w:gridCol w:w="1546"/>
        <w:gridCol w:w="697"/>
        <w:gridCol w:w="7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62" w:hRule="atLeast"/>
          <w:jc w:val="center"/>
        </w:trPr>
        <w:tc>
          <w:tcPr>
            <w:tcW w:w="711" w:type="dxa"/>
            <w:vAlign w:val="center"/>
          </w:tcPr>
          <w:p>
            <w:pPr>
              <w:pStyle w:val="27"/>
              <w:spacing w:line="400" w:lineRule="exact"/>
              <w:jc w:val="center"/>
              <w:rPr>
                <w:rFonts w:ascii="宋体" w:hAnsi="宋体" w:eastAsia="宋体" w:cs="宋体"/>
                <w:b/>
                <w:bCs/>
                <w:sz w:val="28"/>
                <w:szCs w:val="28"/>
              </w:rPr>
            </w:pPr>
            <w:r>
              <w:rPr>
                <w:rFonts w:hint="eastAsia" w:ascii="宋体" w:hAnsi="宋体" w:eastAsia="宋体" w:cs="宋体"/>
                <w:b/>
                <w:bCs/>
                <w:sz w:val="28"/>
                <w:szCs w:val="28"/>
              </w:rPr>
              <w:t>序号</w:t>
            </w:r>
          </w:p>
        </w:tc>
        <w:tc>
          <w:tcPr>
            <w:tcW w:w="1546" w:type="dxa"/>
            <w:vAlign w:val="center"/>
          </w:tcPr>
          <w:p>
            <w:pPr>
              <w:pStyle w:val="27"/>
              <w:spacing w:line="400" w:lineRule="exact"/>
              <w:jc w:val="center"/>
              <w:rPr>
                <w:rFonts w:ascii="宋体" w:hAnsi="宋体" w:eastAsia="宋体" w:cs="宋体"/>
                <w:b/>
                <w:bCs/>
                <w:sz w:val="28"/>
                <w:szCs w:val="28"/>
              </w:rPr>
            </w:pPr>
            <w:r>
              <w:rPr>
                <w:rFonts w:hint="eastAsia" w:ascii="宋体" w:hAnsi="宋体" w:eastAsia="宋体" w:cs="宋体"/>
                <w:b/>
                <w:bCs/>
                <w:sz w:val="28"/>
                <w:szCs w:val="28"/>
              </w:rPr>
              <w:t>评分项目</w:t>
            </w:r>
          </w:p>
        </w:tc>
        <w:tc>
          <w:tcPr>
            <w:tcW w:w="697" w:type="dxa"/>
            <w:vAlign w:val="center"/>
          </w:tcPr>
          <w:p>
            <w:pPr>
              <w:pStyle w:val="27"/>
              <w:spacing w:line="400" w:lineRule="exact"/>
              <w:jc w:val="center"/>
              <w:rPr>
                <w:rFonts w:ascii="宋体" w:hAnsi="宋体" w:eastAsia="宋体" w:cs="宋体"/>
                <w:b/>
                <w:bCs/>
                <w:sz w:val="28"/>
                <w:szCs w:val="28"/>
              </w:rPr>
            </w:pPr>
            <w:r>
              <w:rPr>
                <w:rFonts w:hint="eastAsia" w:ascii="宋体" w:hAnsi="宋体" w:eastAsia="宋体" w:cs="宋体"/>
                <w:b/>
                <w:bCs/>
                <w:sz w:val="28"/>
                <w:szCs w:val="28"/>
              </w:rPr>
              <w:t>分值</w:t>
            </w:r>
          </w:p>
        </w:tc>
        <w:tc>
          <w:tcPr>
            <w:tcW w:w="7598" w:type="dxa"/>
          </w:tcPr>
          <w:p>
            <w:pPr>
              <w:pStyle w:val="27"/>
              <w:spacing w:line="400" w:lineRule="exact"/>
              <w:jc w:val="center"/>
              <w:rPr>
                <w:rFonts w:ascii="宋体" w:hAnsi="宋体" w:eastAsia="宋体" w:cs="宋体"/>
                <w:b/>
                <w:bCs/>
                <w:sz w:val="28"/>
                <w:szCs w:val="28"/>
              </w:rPr>
            </w:pPr>
            <w:r>
              <w:rPr>
                <w:rFonts w:hint="eastAsia" w:ascii="宋体" w:hAnsi="宋体" w:eastAsia="宋体" w:cs="宋体"/>
                <w:b/>
                <w:bCs/>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10" w:hRule="atLeast"/>
          <w:jc w:val="center"/>
        </w:trPr>
        <w:tc>
          <w:tcPr>
            <w:tcW w:w="711" w:type="dxa"/>
            <w:vAlign w:val="center"/>
          </w:tcPr>
          <w:p>
            <w:pPr>
              <w:pStyle w:val="27"/>
              <w:spacing w:line="360" w:lineRule="auto"/>
              <w:jc w:val="left"/>
              <w:rPr>
                <w:rFonts w:ascii="宋体" w:hAnsi="宋体" w:eastAsia="宋体" w:cs="宋体"/>
                <w:sz w:val="24"/>
              </w:rPr>
            </w:pPr>
            <w:r>
              <w:rPr>
                <w:rFonts w:hint="eastAsia" w:ascii="宋体" w:hAnsi="宋体" w:eastAsia="宋体" w:cs="宋体"/>
                <w:sz w:val="24"/>
              </w:rPr>
              <w:t>1</w:t>
            </w:r>
          </w:p>
        </w:tc>
        <w:tc>
          <w:tcPr>
            <w:tcW w:w="1546" w:type="dxa"/>
            <w:vAlign w:val="center"/>
          </w:tcPr>
          <w:p>
            <w:pPr>
              <w:widowControl/>
              <w:adjustRightInd w:val="0"/>
              <w:spacing w:line="360" w:lineRule="auto"/>
              <w:jc w:val="left"/>
              <w:rPr>
                <w:rFonts w:ascii="宋体" w:hAnsi="宋体" w:eastAsia="宋体" w:cs="宋体"/>
                <w:sz w:val="24"/>
              </w:rPr>
            </w:pPr>
            <w:r>
              <w:rPr>
                <w:rFonts w:hint="eastAsia" w:ascii="宋体" w:hAnsi="宋体" w:eastAsia="宋体" w:cs="宋体"/>
                <w:sz w:val="24"/>
              </w:rPr>
              <w:t>报价30%</w:t>
            </w:r>
          </w:p>
        </w:tc>
        <w:tc>
          <w:tcPr>
            <w:tcW w:w="697" w:type="dxa"/>
            <w:vAlign w:val="center"/>
          </w:tcPr>
          <w:p>
            <w:pPr>
              <w:widowControl/>
              <w:adjustRightInd w:val="0"/>
              <w:spacing w:line="360" w:lineRule="auto"/>
              <w:jc w:val="left"/>
              <w:rPr>
                <w:rFonts w:ascii="宋体" w:hAnsi="宋体" w:eastAsia="宋体" w:cs="宋体"/>
                <w:sz w:val="24"/>
              </w:rPr>
            </w:pPr>
            <w:r>
              <w:rPr>
                <w:rFonts w:hint="eastAsia" w:ascii="宋体" w:hAnsi="宋体" w:eastAsia="宋体" w:cs="宋体"/>
                <w:sz w:val="24"/>
              </w:rPr>
              <w:t>30分</w:t>
            </w:r>
          </w:p>
        </w:tc>
        <w:tc>
          <w:tcPr>
            <w:tcW w:w="7598" w:type="dxa"/>
            <w:vAlign w:val="center"/>
          </w:tcPr>
          <w:p>
            <w:pPr>
              <w:spacing w:line="360" w:lineRule="auto"/>
              <w:ind w:firstLine="240" w:firstLineChars="100"/>
              <w:jc w:val="left"/>
              <w:rPr>
                <w:rFonts w:ascii="宋体" w:hAnsi="宋体" w:eastAsia="宋体" w:cs="宋体"/>
                <w:sz w:val="24"/>
              </w:rPr>
            </w:pPr>
            <w:r>
              <w:rPr>
                <w:rFonts w:hint="eastAsia" w:ascii="宋体" w:hAnsi="宋体" w:eastAsia="宋体" w:cs="宋体"/>
                <w:bCs/>
                <w:kern w:val="0"/>
                <w:sz w:val="24"/>
              </w:rPr>
              <w:t>以本次有效的最低磋商报价为基准价，磋商报价得分=(磋商基准价／最后磋商报价)*30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712" w:hRule="atLeast"/>
          <w:jc w:val="center"/>
        </w:trPr>
        <w:tc>
          <w:tcPr>
            <w:tcW w:w="711" w:type="dxa"/>
            <w:tcBorders>
              <w:top w:val="single" w:color="auto" w:sz="4" w:space="0"/>
              <w:bottom w:val="single" w:color="auto" w:sz="4" w:space="0"/>
            </w:tcBorders>
            <w:vAlign w:val="center"/>
          </w:tcPr>
          <w:p>
            <w:pPr>
              <w:pStyle w:val="27"/>
              <w:spacing w:line="360" w:lineRule="auto"/>
              <w:jc w:val="left"/>
              <w:rPr>
                <w:rFonts w:ascii="宋体" w:hAnsi="宋体" w:eastAsia="宋体" w:cs="宋体"/>
                <w:sz w:val="24"/>
              </w:rPr>
            </w:pPr>
            <w:r>
              <w:rPr>
                <w:rFonts w:hint="eastAsia" w:ascii="宋体" w:hAnsi="宋体" w:eastAsia="宋体" w:cs="宋体"/>
                <w:sz w:val="24"/>
              </w:rPr>
              <w:t>2</w:t>
            </w:r>
          </w:p>
        </w:tc>
        <w:tc>
          <w:tcPr>
            <w:tcW w:w="1546" w:type="dxa"/>
            <w:tcBorders>
              <w:bottom w:val="single" w:color="auto" w:sz="4" w:space="0"/>
            </w:tcBorders>
            <w:vAlign w:val="center"/>
          </w:tcPr>
          <w:p>
            <w:pPr>
              <w:pStyle w:val="27"/>
              <w:spacing w:line="360" w:lineRule="auto"/>
              <w:jc w:val="left"/>
              <w:rPr>
                <w:rFonts w:ascii="宋体" w:hAnsi="宋体" w:eastAsia="宋体" w:cs="宋体"/>
                <w:sz w:val="24"/>
              </w:rPr>
            </w:pPr>
            <w:r>
              <w:rPr>
                <w:rFonts w:hint="eastAsia" w:ascii="宋体" w:hAnsi="宋体" w:eastAsia="宋体" w:cs="宋体"/>
                <w:sz w:val="24"/>
              </w:rPr>
              <w:t>服务技术参数及配置10%</w:t>
            </w:r>
          </w:p>
        </w:tc>
        <w:tc>
          <w:tcPr>
            <w:tcW w:w="697" w:type="dxa"/>
            <w:tcBorders>
              <w:bottom w:val="single" w:color="auto" w:sz="4" w:space="0"/>
            </w:tcBorders>
            <w:vAlign w:val="center"/>
          </w:tcPr>
          <w:p>
            <w:pPr>
              <w:pStyle w:val="27"/>
              <w:spacing w:line="360" w:lineRule="auto"/>
              <w:jc w:val="left"/>
              <w:rPr>
                <w:rFonts w:ascii="宋体" w:hAnsi="宋体" w:eastAsia="宋体" w:cs="宋体"/>
                <w:sz w:val="24"/>
              </w:rPr>
            </w:pPr>
            <w:r>
              <w:rPr>
                <w:rFonts w:hint="eastAsia" w:ascii="宋体" w:hAnsi="宋体" w:eastAsia="宋体" w:cs="宋体"/>
                <w:sz w:val="24"/>
              </w:rPr>
              <w:t>30分</w:t>
            </w:r>
          </w:p>
        </w:tc>
        <w:tc>
          <w:tcPr>
            <w:tcW w:w="7598" w:type="dxa"/>
            <w:tcBorders>
              <w:bottom w:val="single" w:color="auto" w:sz="4" w:space="0"/>
            </w:tcBorders>
          </w:tcPr>
          <w:p>
            <w:pPr>
              <w:pStyle w:val="27"/>
              <w:spacing w:line="360" w:lineRule="auto"/>
              <w:jc w:val="left"/>
              <w:rPr>
                <w:rFonts w:ascii="宋体" w:hAnsi="宋体" w:eastAsia="宋体" w:cs="宋体"/>
                <w:sz w:val="24"/>
              </w:rPr>
            </w:pPr>
            <w:r>
              <w:rPr>
                <w:rFonts w:hint="eastAsia" w:ascii="宋体" w:hAnsi="宋体" w:cs="宋体"/>
                <w:sz w:val="24"/>
              </w:rPr>
              <w:t>技术指标和配置与招标项目要求的响应程度，实行扣分制，完全满足招标文件要求的得30分。带</w:t>
            </w:r>
            <w:r>
              <w:rPr>
                <w:rFonts w:hint="eastAsia" w:ascii="宋体" w:hAnsi="宋体"/>
                <w:b/>
                <w:bCs/>
                <w:sz w:val="24"/>
              </w:rPr>
              <w:t>*</w:t>
            </w:r>
            <w:r>
              <w:rPr>
                <w:rFonts w:hint="eastAsia" w:ascii="宋体" w:hAnsi="宋体" w:cs="宋体"/>
                <w:sz w:val="24"/>
              </w:rPr>
              <w:t>号技术参数为产品重要参数，有负偏离的一项扣3分；未带</w:t>
            </w:r>
            <w:r>
              <w:rPr>
                <w:rFonts w:hint="eastAsia" w:ascii="宋体" w:hAnsi="宋体"/>
                <w:b/>
                <w:bCs/>
                <w:sz w:val="24"/>
              </w:rPr>
              <w:t>*</w:t>
            </w:r>
            <w:r>
              <w:rPr>
                <w:rFonts w:hint="eastAsia" w:ascii="宋体" w:hAnsi="宋体" w:cs="宋体"/>
                <w:sz w:val="24"/>
              </w:rPr>
              <w:t>号技术参数有负偏离的一项扣1分，扣完为止。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89" w:hRule="atLeast"/>
          <w:jc w:val="center"/>
        </w:trPr>
        <w:tc>
          <w:tcPr>
            <w:tcW w:w="711" w:type="dxa"/>
            <w:tcBorders>
              <w:top w:val="single" w:color="auto" w:sz="4" w:space="0"/>
            </w:tcBorders>
            <w:vAlign w:val="center"/>
          </w:tcPr>
          <w:p>
            <w:pPr>
              <w:pStyle w:val="27"/>
              <w:spacing w:line="360" w:lineRule="auto"/>
              <w:jc w:val="left"/>
              <w:rPr>
                <w:rFonts w:ascii="宋体" w:hAnsi="宋体" w:eastAsia="宋体" w:cs="宋体"/>
                <w:sz w:val="24"/>
              </w:rPr>
            </w:pPr>
            <w:r>
              <w:rPr>
                <w:rFonts w:hint="eastAsia" w:ascii="宋体" w:hAnsi="宋体" w:eastAsia="宋体" w:cs="宋体"/>
                <w:sz w:val="24"/>
              </w:rPr>
              <w:t>3</w:t>
            </w:r>
          </w:p>
        </w:tc>
        <w:tc>
          <w:tcPr>
            <w:tcW w:w="1546" w:type="dxa"/>
            <w:tcBorders>
              <w:top w:val="single" w:color="auto" w:sz="4" w:space="0"/>
            </w:tcBorders>
            <w:vAlign w:val="center"/>
          </w:tcPr>
          <w:p>
            <w:pPr>
              <w:widowControl/>
              <w:spacing w:line="360" w:lineRule="auto"/>
              <w:jc w:val="left"/>
              <w:textAlignment w:val="center"/>
              <w:rPr>
                <w:rFonts w:cs="宋体" w:asciiTheme="majorEastAsia" w:hAnsiTheme="majorEastAsia" w:eastAsiaTheme="majorEastAsia"/>
                <w:color w:val="000000"/>
                <w:sz w:val="24"/>
              </w:rPr>
            </w:pPr>
            <w:r>
              <w:rPr>
                <w:rFonts w:hint="eastAsia" w:cs="仿宋" w:asciiTheme="majorEastAsia" w:hAnsiTheme="majorEastAsia" w:eastAsiaTheme="majorEastAsia"/>
                <w:sz w:val="24"/>
              </w:rPr>
              <w:t>项目具体实施方案20%</w:t>
            </w:r>
          </w:p>
        </w:tc>
        <w:tc>
          <w:tcPr>
            <w:tcW w:w="697" w:type="dxa"/>
            <w:tcBorders>
              <w:top w:val="single" w:color="auto" w:sz="4" w:space="0"/>
            </w:tcBorders>
            <w:vAlign w:val="center"/>
          </w:tcPr>
          <w:p>
            <w:pPr>
              <w:pStyle w:val="27"/>
              <w:spacing w:line="360" w:lineRule="auto"/>
              <w:jc w:val="left"/>
              <w:rPr>
                <w:rFonts w:ascii="宋体" w:hAnsi="宋体" w:eastAsia="宋体" w:cs="宋体"/>
                <w:sz w:val="24"/>
              </w:rPr>
            </w:pPr>
            <w:r>
              <w:rPr>
                <w:rFonts w:hint="eastAsia" w:ascii="宋体" w:hAnsi="宋体" w:eastAsia="宋体" w:cs="宋体"/>
                <w:sz w:val="24"/>
              </w:rPr>
              <w:t>20分</w:t>
            </w:r>
          </w:p>
        </w:tc>
        <w:tc>
          <w:tcPr>
            <w:tcW w:w="7598" w:type="dxa"/>
            <w:tcBorders>
              <w:top w:val="single" w:color="auto" w:sz="4" w:space="0"/>
            </w:tcBorders>
            <w:vAlign w:val="center"/>
          </w:tcPr>
          <w:p>
            <w:pPr>
              <w:widowControl/>
              <w:spacing w:line="360" w:lineRule="auto"/>
              <w:jc w:val="left"/>
              <w:textAlignment w:val="center"/>
              <w:rPr>
                <w:rFonts w:cs="宋体" w:asciiTheme="majorEastAsia" w:hAnsiTheme="majorEastAsia" w:eastAsiaTheme="majorEastAsia"/>
                <w:color w:val="000000"/>
                <w:sz w:val="24"/>
              </w:rPr>
            </w:pPr>
            <w:r>
              <w:rPr>
                <w:rFonts w:hint="eastAsia" w:cs="仿宋" w:asciiTheme="majorEastAsia" w:hAnsiTheme="majorEastAsia" w:eastAsiaTheme="majorEastAsia"/>
                <w:spacing w:val="-5"/>
                <w:sz w:val="24"/>
              </w:rPr>
              <w:t>根据供应商提出的</w:t>
            </w:r>
            <w:r>
              <w:rPr>
                <w:rFonts w:hint="eastAsia" w:cs="仿宋" w:asciiTheme="majorEastAsia" w:hAnsiTheme="majorEastAsia" w:eastAsiaTheme="majorEastAsia"/>
                <w:sz w:val="24"/>
              </w:rPr>
              <w:t>项目具体实施方案</w:t>
            </w:r>
            <w:r>
              <w:rPr>
                <w:rFonts w:hint="eastAsia" w:cs="仿宋" w:asciiTheme="majorEastAsia" w:hAnsiTheme="majorEastAsia" w:eastAsiaTheme="majorEastAsia"/>
                <w:spacing w:val="-5"/>
                <w:sz w:val="24"/>
              </w:rPr>
              <w:t>的合理性、完整性进行综合评审。包括项目服务实施具体方案、项目联系方式、项目响应时间、售后服务等内容。方案全面合理、操作性及针对性强、完全满足采购需求的得20分；方案基本全面、操作性、针对性一般、基本能满足本项目要求的得15分，方案不完整或有缺陷或可行性差，不能满足采购需求的得10分。未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883" w:hRule="atLeast"/>
          <w:jc w:val="center"/>
        </w:trPr>
        <w:tc>
          <w:tcPr>
            <w:tcW w:w="711" w:type="dxa"/>
            <w:vAlign w:val="center"/>
          </w:tcPr>
          <w:p>
            <w:pPr>
              <w:pStyle w:val="27"/>
              <w:spacing w:line="360" w:lineRule="auto"/>
              <w:jc w:val="left"/>
              <w:rPr>
                <w:rFonts w:ascii="宋体" w:hAnsi="宋体" w:eastAsia="宋体" w:cs="宋体"/>
                <w:sz w:val="24"/>
              </w:rPr>
            </w:pPr>
            <w:r>
              <w:rPr>
                <w:rFonts w:hint="eastAsia" w:ascii="宋体" w:hAnsi="宋体" w:eastAsia="宋体" w:cs="宋体"/>
                <w:sz w:val="24"/>
              </w:rPr>
              <w:t>4</w:t>
            </w:r>
          </w:p>
        </w:tc>
        <w:tc>
          <w:tcPr>
            <w:tcW w:w="1546" w:type="dxa"/>
            <w:vAlign w:val="center"/>
          </w:tcPr>
          <w:p>
            <w:pPr>
              <w:widowControl/>
              <w:spacing w:line="360" w:lineRule="auto"/>
              <w:jc w:val="left"/>
              <w:textAlignment w:val="center"/>
              <w:rPr>
                <w:rFonts w:ascii="宋体" w:hAnsi="宋体" w:eastAsia="宋体" w:cs="宋体"/>
                <w:color w:val="000000"/>
                <w:sz w:val="24"/>
              </w:rPr>
            </w:pPr>
            <w:r>
              <w:rPr>
                <w:rFonts w:hint="eastAsia" w:ascii="宋体" w:hAnsi="宋体" w:eastAsia="宋体" w:cs="宋体"/>
                <w:color w:val="000000"/>
                <w:kern w:val="0"/>
                <w:sz w:val="24"/>
              </w:rPr>
              <w:t>业绩10%</w:t>
            </w:r>
          </w:p>
        </w:tc>
        <w:tc>
          <w:tcPr>
            <w:tcW w:w="697" w:type="dxa"/>
            <w:vAlign w:val="center"/>
          </w:tcPr>
          <w:p>
            <w:pPr>
              <w:pStyle w:val="27"/>
              <w:spacing w:line="360" w:lineRule="auto"/>
              <w:jc w:val="left"/>
              <w:rPr>
                <w:rFonts w:ascii="宋体" w:hAnsi="宋体" w:eastAsia="宋体" w:cs="宋体"/>
                <w:sz w:val="24"/>
              </w:rPr>
            </w:pPr>
            <w:r>
              <w:rPr>
                <w:rFonts w:hint="eastAsia" w:ascii="宋体" w:hAnsi="宋体" w:eastAsia="宋体" w:cs="宋体"/>
                <w:sz w:val="24"/>
              </w:rPr>
              <w:t>10分</w:t>
            </w:r>
          </w:p>
        </w:tc>
        <w:tc>
          <w:tcPr>
            <w:tcW w:w="7598" w:type="dxa"/>
            <w:vAlign w:val="center"/>
          </w:tcPr>
          <w:p>
            <w:pPr>
              <w:widowControl/>
              <w:numPr>
                <w:ilvl w:val="0"/>
                <w:numId w:val="19"/>
              </w:numPr>
              <w:spacing w:line="360" w:lineRule="auto"/>
              <w:ind w:firstLine="240" w:firstLineChars="100"/>
              <w:jc w:val="left"/>
              <w:textAlignment w:val="center"/>
              <w:rPr>
                <w:rFonts w:ascii="宋体" w:hAnsi="宋体" w:eastAsia="宋体" w:cs="宋体"/>
                <w:color w:val="000000"/>
                <w:sz w:val="24"/>
              </w:rPr>
            </w:pPr>
            <w:r>
              <w:rPr>
                <w:rFonts w:hint="eastAsia" w:ascii="宋体" w:hAnsi="宋体" w:eastAsia="宋体" w:cs="宋体"/>
                <w:color w:val="000000"/>
                <w:sz w:val="24"/>
              </w:rPr>
              <w:t>投标人或产品生产厂家有同类业绩，提供一个得2分，最多得10分</w:t>
            </w:r>
            <w:r>
              <w:rPr>
                <w:rFonts w:hint="eastAsia" w:ascii="宋体" w:hAnsi="宋体" w:eastAsia="宋体" w:cs="宋体"/>
                <w:color w:val="000000"/>
                <w:kern w:val="0"/>
                <w:sz w:val="24"/>
              </w:rPr>
              <w:t>（须提供合同或中标通知书复印件）。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06" w:hRule="atLeast"/>
          <w:jc w:val="center"/>
        </w:trPr>
        <w:tc>
          <w:tcPr>
            <w:tcW w:w="711" w:type="dxa"/>
            <w:vAlign w:val="center"/>
          </w:tcPr>
          <w:p>
            <w:pPr>
              <w:pStyle w:val="27"/>
              <w:spacing w:line="360" w:lineRule="auto"/>
              <w:jc w:val="left"/>
              <w:rPr>
                <w:rFonts w:ascii="宋体" w:hAnsi="宋体" w:eastAsia="宋体" w:cs="宋体"/>
                <w:sz w:val="24"/>
              </w:rPr>
            </w:pPr>
          </w:p>
          <w:p>
            <w:pPr>
              <w:pStyle w:val="27"/>
              <w:spacing w:line="360" w:lineRule="auto"/>
              <w:jc w:val="left"/>
              <w:rPr>
                <w:rFonts w:ascii="宋体" w:hAnsi="宋体" w:eastAsia="宋体" w:cs="宋体"/>
                <w:sz w:val="24"/>
              </w:rPr>
            </w:pPr>
            <w:r>
              <w:rPr>
                <w:rFonts w:hint="eastAsia" w:ascii="宋体" w:hAnsi="宋体" w:eastAsia="宋体" w:cs="宋体"/>
                <w:sz w:val="24"/>
              </w:rPr>
              <w:t>5</w:t>
            </w:r>
          </w:p>
        </w:tc>
        <w:tc>
          <w:tcPr>
            <w:tcW w:w="1546" w:type="dxa"/>
            <w:vAlign w:val="center"/>
          </w:tcPr>
          <w:p>
            <w:pPr>
              <w:pStyle w:val="27"/>
              <w:spacing w:line="360" w:lineRule="auto"/>
              <w:jc w:val="left"/>
              <w:rPr>
                <w:rFonts w:ascii="宋体" w:hAnsi="宋体" w:eastAsia="宋体" w:cs="宋体"/>
                <w:sz w:val="24"/>
              </w:rPr>
            </w:pPr>
            <w:r>
              <w:rPr>
                <w:rFonts w:hint="eastAsia" w:ascii="宋体" w:hAnsi="宋体" w:eastAsia="宋体" w:cs="宋体"/>
                <w:sz w:val="24"/>
              </w:rPr>
              <w:t>应急预案8%</w:t>
            </w:r>
          </w:p>
        </w:tc>
        <w:tc>
          <w:tcPr>
            <w:tcW w:w="697" w:type="dxa"/>
            <w:vAlign w:val="center"/>
          </w:tcPr>
          <w:p>
            <w:pPr>
              <w:pStyle w:val="27"/>
              <w:spacing w:line="360" w:lineRule="auto"/>
              <w:jc w:val="left"/>
              <w:rPr>
                <w:rFonts w:ascii="宋体" w:hAnsi="宋体" w:eastAsia="宋体" w:cs="宋体"/>
                <w:sz w:val="24"/>
              </w:rPr>
            </w:pPr>
            <w:r>
              <w:rPr>
                <w:rFonts w:hint="eastAsia" w:ascii="宋体" w:hAnsi="宋体" w:eastAsia="宋体" w:cs="宋体"/>
                <w:sz w:val="24"/>
              </w:rPr>
              <w:t>8分</w:t>
            </w:r>
          </w:p>
        </w:tc>
        <w:tc>
          <w:tcPr>
            <w:tcW w:w="7598" w:type="dxa"/>
          </w:tcPr>
          <w:p>
            <w:pPr>
              <w:pStyle w:val="27"/>
              <w:spacing w:line="360" w:lineRule="auto"/>
              <w:ind w:firstLine="240" w:firstLineChars="100"/>
              <w:jc w:val="left"/>
              <w:rPr>
                <w:rFonts w:ascii="宋体" w:hAnsi="宋体" w:eastAsia="宋体" w:cs="宋体"/>
                <w:sz w:val="24"/>
              </w:rPr>
            </w:pPr>
            <w:r>
              <w:rPr>
                <w:rFonts w:hint="eastAsia" w:ascii="宋体" w:hAnsi="宋体" w:eastAsia="宋体" w:cs="宋体"/>
                <w:color w:val="000000"/>
                <w:sz w:val="24"/>
              </w:rPr>
              <w:t>投标人</w:t>
            </w:r>
            <w:r>
              <w:rPr>
                <w:rFonts w:hint="eastAsia" w:ascii="宋体" w:hAnsi="宋体" w:eastAsia="宋体" w:cs="宋体"/>
                <w:spacing w:val="-5"/>
                <w:sz w:val="24"/>
              </w:rPr>
              <w:t>提出的应急预案的合理性、完整性进行综合评审。包括应急管理机构、应急工作队伍、应急联系方式、应急处置措施、应急响应时间等内容。方案全面合理、操作性及针对性强、完全满足采购需求的得8分；方案基本全面、操作性、针对性一般、基本能满足本项目要求的得4分，方案不完整或有缺陷或可行性差，不能满足采购需求的得2分。未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4" w:hRule="atLeast"/>
          <w:jc w:val="center"/>
        </w:trPr>
        <w:tc>
          <w:tcPr>
            <w:tcW w:w="711" w:type="dxa"/>
            <w:vAlign w:val="center"/>
          </w:tcPr>
          <w:p>
            <w:pPr>
              <w:pStyle w:val="27"/>
              <w:spacing w:line="360" w:lineRule="auto"/>
              <w:jc w:val="left"/>
              <w:rPr>
                <w:rFonts w:ascii="宋体" w:hAnsi="宋体" w:eastAsia="宋体" w:cs="宋体"/>
                <w:sz w:val="24"/>
              </w:rPr>
            </w:pPr>
            <w:r>
              <w:rPr>
                <w:rFonts w:hint="eastAsia" w:ascii="宋体" w:hAnsi="宋体" w:eastAsia="宋体" w:cs="宋体"/>
                <w:sz w:val="24"/>
              </w:rPr>
              <w:t>6</w:t>
            </w:r>
          </w:p>
        </w:tc>
        <w:tc>
          <w:tcPr>
            <w:tcW w:w="1546" w:type="dxa"/>
            <w:vAlign w:val="center"/>
          </w:tcPr>
          <w:p>
            <w:pPr>
              <w:spacing w:line="360" w:lineRule="auto"/>
              <w:jc w:val="left"/>
              <w:textAlignment w:val="center"/>
              <w:rPr>
                <w:rFonts w:ascii="宋体" w:hAnsi="宋体" w:eastAsia="宋体" w:cs="宋体"/>
                <w:sz w:val="24"/>
              </w:rPr>
            </w:pPr>
            <w:r>
              <w:rPr>
                <w:rFonts w:hint="eastAsia" w:ascii="宋体" w:hAnsi="宋体" w:eastAsia="宋体" w:cs="宋体"/>
                <w:sz w:val="24"/>
              </w:rPr>
              <w:t>响应文件规范性2%</w:t>
            </w:r>
          </w:p>
        </w:tc>
        <w:tc>
          <w:tcPr>
            <w:tcW w:w="697" w:type="dxa"/>
            <w:vAlign w:val="center"/>
          </w:tcPr>
          <w:p>
            <w:pPr>
              <w:spacing w:line="360" w:lineRule="auto"/>
              <w:jc w:val="left"/>
              <w:textAlignment w:val="center"/>
              <w:rPr>
                <w:rFonts w:ascii="宋体" w:hAnsi="宋体" w:eastAsia="宋体" w:cs="宋体"/>
                <w:sz w:val="24"/>
              </w:rPr>
            </w:pPr>
            <w:r>
              <w:rPr>
                <w:rFonts w:hint="eastAsia" w:ascii="宋体" w:hAnsi="宋体" w:eastAsia="宋体" w:cs="宋体"/>
                <w:kern w:val="0"/>
                <w:sz w:val="24"/>
              </w:rPr>
              <w:t>2分</w:t>
            </w:r>
          </w:p>
        </w:tc>
        <w:tc>
          <w:tcPr>
            <w:tcW w:w="7598" w:type="dxa"/>
            <w:vAlign w:val="center"/>
          </w:tcPr>
          <w:p>
            <w:pPr>
              <w:spacing w:line="360" w:lineRule="auto"/>
              <w:jc w:val="left"/>
              <w:textAlignment w:val="center"/>
              <w:rPr>
                <w:rFonts w:ascii="宋体" w:hAnsi="宋体" w:eastAsia="宋体" w:cs="宋体"/>
                <w:spacing w:val="-20"/>
                <w:sz w:val="24"/>
              </w:rPr>
            </w:pPr>
            <w:r>
              <w:rPr>
                <w:rFonts w:hint="eastAsia" w:ascii="宋体" w:hAnsi="宋体" w:eastAsia="宋体" w:cs="宋体"/>
                <w:kern w:val="0"/>
                <w:sz w:val="24"/>
              </w:rPr>
              <w:t>响应文件制作规范，没有细微偏差情形的得2分；有一项细微偏差扣1分，直至该项分值</w:t>
            </w:r>
            <w:r>
              <w:rPr>
                <w:rFonts w:hint="eastAsia" w:ascii="宋体" w:hAnsi="宋体" w:eastAsia="宋体" w:cs="宋体"/>
                <w:sz w:val="24"/>
              </w:rPr>
              <w:t>扣完为止。</w:t>
            </w:r>
          </w:p>
        </w:tc>
      </w:tr>
    </w:tbl>
    <w:tbl>
      <w:tblPr>
        <w:tblStyle w:val="15"/>
        <w:tblpPr w:leftFromText="180" w:rightFromText="180" w:vertAnchor="text" w:tblpX="10214" w:tblpY="-10185"/>
        <w:tblOverlap w:val="never"/>
        <w:tblW w:w="3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301" w:type="dxa"/>
          </w:tcPr>
          <w:p>
            <w:pPr>
              <w:pStyle w:val="20"/>
              <w:widowControl w:val="0"/>
              <w:spacing w:line="360" w:lineRule="auto"/>
              <w:jc w:val="left"/>
              <w:rPr>
                <w:rFonts w:ascii="宋体" w:hAnsi="宋体" w:cs="宋体"/>
                <w:sz w:val="24"/>
                <w:szCs w:val="24"/>
              </w:rPr>
            </w:pPr>
            <w:bookmarkStart w:id="37" w:name="_bookmark3"/>
            <w:bookmarkEnd w:id="37"/>
          </w:p>
        </w:tc>
      </w:tr>
    </w:tbl>
    <w:tbl>
      <w:tblPr>
        <w:tblStyle w:val="15"/>
        <w:tblpPr w:leftFromText="180" w:rightFromText="180" w:vertAnchor="text" w:tblpX="10214" w:tblpY="-101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020" w:type="dxa"/>
          </w:tcPr>
          <w:p>
            <w:pPr>
              <w:pStyle w:val="20"/>
              <w:widowControl w:val="0"/>
              <w:spacing w:line="360" w:lineRule="auto"/>
              <w:jc w:val="left"/>
              <w:rPr>
                <w:rFonts w:ascii="宋体" w:hAnsi="宋体" w:cs="宋体"/>
                <w:sz w:val="24"/>
                <w:szCs w:val="24"/>
              </w:rPr>
            </w:pPr>
          </w:p>
          <w:p>
            <w:pPr>
              <w:pStyle w:val="20"/>
              <w:widowControl w:val="0"/>
              <w:spacing w:line="360" w:lineRule="auto"/>
              <w:jc w:val="left"/>
              <w:rPr>
                <w:rFonts w:ascii="宋体" w:hAnsi="宋体" w:cs="宋体"/>
                <w:sz w:val="24"/>
                <w:szCs w:val="24"/>
              </w:rPr>
            </w:pPr>
          </w:p>
        </w:tc>
      </w:tr>
    </w:tbl>
    <w:p>
      <w:pPr>
        <w:pStyle w:val="20"/>
        <w:spacing w:line="360" w:lineRule="auto"/>
        <w:rPr>
          <w:rFonts w:ascii="宋体" w:hAnsi="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98397"/>
    </w:sdtPr>
    <w:sdtContent>
      <w:p>
        <w:pPr>
          <w:pStyle w:val="9"/>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599269"/>
    </w:sdtPr>
    <w:sdtContent>
      <w:p>
        <w:pPr>
          <w:pStyle w:val="9"/>
          <w:jc w:val="center"/>
        </w:pPr>
        <w:r>
          <w:fldChar w:fldCharType="begin"/>
        </w:r>
        <w:r>
          <w:instrText xml:space="preserve"> PAGE   \* MERGEFORMAT </w:instrText>
        </w:r>
        <w:r>
          <w:fldChar w:fldCharType="separate"/>
        </w:r>
        <w:r>
          <w:rPr>
            <w:lang w:val="zh-CN"/>
          </w:rPr>
          <w:t>29</w:t>
        </w:r>
        <w:r>
          <w:rPr>
            <w:lang w:val="zh-CN"/>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7C9565"/>
    <w:multiLevelType w:val="singleLevel"/>
    <w:tmpl w:val="E77C9565"/>
    <w:lvl w:ilvl="0" w:tentative="0">
      <w:start w:val="1"/>
      <w:numFmt w:val="decimal"/>
      <w:suff w:val="nothing"/>
      <w:lvlText w:val="%1）"/>
      <w:lvlJc w:val="left"/>
    </w:lvl>
  </w:abstractNum>
  <w:abstractNum w:abstractNumId="1">
    <w:nsid w:val="0417F82F"/>
    <w:multiLevelType w:val="singleLevel"/>
    <w:tmpl w:val="0417F82F"/>
    <w:lvl w:ilvl="0" w:tentative="0">
      <w:start w:val="1"/>
      <w:numFmt w:val="chineseCounting"/>
      <w:suff w:val="space"/>
      <w:lvlText w:val="第%1章"/>
      <w:lvlJc w:val="left"/>
      <w:rPr>
        <w:rFonts w:hint="eastAsia"/>
      </w:rPr>
    </w:lvl>
  </w:abstractNum>
  <w:abstractNum w:abstractNumId="2">
    <w:nsid w:val="0918037C"/>
    <w:multiLevelType w:val="multilevel"/>
    <w:tmpl w:val="0918037C"/>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43E363"/>
    <w:multiLevelType w:val="singleLevel"/>
    <w:tmpl w:val="2F43E363"/>
    <w:lvl w:ilvl="0" w:tentative="0">
      <w:start w:val="2"/>
      <w:numFmt w:val="decimal"/>
      <w:suff w:val="nothing"/>
      <w:lvlText w:val="%1、"/>
      <w:lvlJc w:val="left"/>
    </w:lvl>
  </w:abstractNum>
  <w:abstractNum w:abstractNumId="4">
    <w:nsid w:val="3DD14571"/>
    <w:multiLevelType w:val="multilevel"/>
    <w:tmpl w:val="3DD14571"/>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48AA645D"/>
    <w:multiLevelType w:val="multilevel"/>
    <w:tmpl w:val="48AA645D"/>
    <w:lvl w:ilvl="0" w:tentative="0">
      <w:start w:val="1"/>
      <w:numFmt w:val="upperLetter"/>
      <w:lvlText w:val="%1、"/>
      <w:lvlJc w:val="left"/>
      <w:pPr>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EB61915"/>
    <w:multiLevelType w:val="singleLevel"/>
    <w:tmpl w:val="4EB61915"/>
    <w:lvl w:ilvl="0" w:tentative="0">
      <w:start w:val="1"/>
      <w:numFmt w:val="decimal"/>
      <w:suff w:val="nothing"/>
      <w:lvlText w:val="%1、"/>
      <w:lvlJc w:val="left"/>
    </w:lvl>
  </w:abstractNum>
  <w:abstractNum w:abstractNumId="8">
    <w:nsid w:val="59CF57BE"/>
    <w:multiLevelType w:val="singleLevel"/>
    <w:tmpl w:val="59CF57BE"/>
    <w:lvl w:ilvl="0" w:tentative="0">
      <w:start w:val="1"/>
      <w:numFmt w:val="chineseCounting"/>
      <w:suff w:val="nothing"/>
      <w:lvlText w:val="（%1）"/>
      <w:lvlJc w:val="left"/>
      <w:pPr>
        <w:ind w:left="0" w:firstLine="420"/>
      </w:pPr>
      <w:rPr>
        <w:rFonts w:hint="eastAsia"/>
      </w:rPr>
    </w:lvl>
  </w:abstractNum>
  <w:abstractNum w:abstractNumId="9">
    <w:nsid w:val="59CF5951"/>
    <w:multiLevelType w:val="singleLevel"/>
    <w:tmpl w:val="59CF5951"/>
    <w:lvl w:ilvl="0" w:tentative="0">
      <w:start w:val="1"/>
      <w:numFmt w:val="chineseCounting"/>
      <w:suff w:val="nothing"/>
      <w:lvlText w:val="（%1）"/>
      <w:lvlJc w:val="left"/>
      <w:pPr>
        <w:ind w:left="0" w:firstLine="420"/>
      </w:pPr>
      <w:rPr>
        <w:rFonts w:hint="eastAsia"/>
      </w:rPr>
    </w:lvl>
  </w:abstractNum>
  <w:abstractNum w:abstractNumId="10">
    <w:nsid w:val="59CF5994"/>
    <w:multiLevelType w:val="singleLevel"/>
    <w:tmpl w:val="59CF5994"/>
    <w:lvl w:ilvl="0" w:tentative="0">
      <w:start w:val="1"/>
      <w:numFmt w:val="chineseCounting"/>
      <w:suff w:val="nothing"/>
      <w:lvlText w:val="（%1）"/>
      <w:lvlJc w:val="left"/>
      <w:pPr>
        <w:ind w:left="0" w:firstLine="420"/>
      </w:pPr>
      <w:rPr>
        <w:rFonts w:hint="eastAsia"/>
      </w:rPr>
    </w:lvl>
  </w:abstractNum>
  <w:abstractNum w:abstractNumId="11">
    <w:nsid w:val="59CF59C6"/>
    <w:multiLevelType w:val="singleLevel"/>
    <w:tmpl w:val="59CF59C6"/>
    <w:lvl w:ilvl="0" w:tentative="0">
      <w:start w:val="1"/>
      <w:numFmt w:val="chineseCounting"/>
      <w:suff w:val="nothing"/>
      <w:lvlText w:val="（%1）"/>
      <w:lvlJc w:val="left"/>
      <w:pPr>
        <w:ind w:left="0" w:firstLine="420"/>
      </w:pPr>
      <w:rPr>
        <w:rFonts w:hint="eastAsia"/>
      </w:rPr>
    </w:lvl>
  </w:abstractNum>
  <w:abstractNum w:abstractNumId="12">
    <w:nsid w:val="59CF5B39"/>
    <w:multiLevelType w:val="singleLevel"/>
    <w:tmpl w:val="59CF5B39"/>
    <w:lvl w:ilvl="0" w:tentative="0">
      <w:start w:val="1"/>
      <w:numFmt w:val="chineseCounting"/>
      <w:suff w:val="nothing"/>
      <w:lvlText w:val="%1、"/>
      <w:lvlJc w:val="left"/>
      <w:pPr>
        <w:ind w:left="0" w:firstLine="420"/>
      </w:pPr>
      <w:rPr>
        <w:rFonts w:hint="eastAsia"/>
      </w:rPr>
    </w:lvl>
  </w:abstractNum>
  <w:abstractNum w:abstractNumId="13">
    <w:nsid w:val="59CF5B84"/>
    <w:multiLevelType w:val="singleLevel"/>
    <w:tmpl w:val="59CF5B84"/>
    <w:lvl w:ilvl="0" w:tentative="0">
      <w:start w:val="1"/>
      <w:numFmt w:val="chineseCounting"/>
      <w:suff w:val="nothing"/>
      <w:lvlText w:val="（%1）"/>
      <w:lvlJc w:val="left"/>
      <w:pPr>
        <w:ind w:left="0" w:firstLine="420"/>
      </w:pPr>
      <w:rPr>
        <w:rFonts w:hint="eastAsia"/>
      </w:rPr>
    </w:lvl>
  </w:abstractNum>
  <w:abstractNum w:abstractNumId="14">
    <w:nsid w:val="59CF5D0A"/>
    <w:multiLevelType w:val="singleLevel"/>
    <w:tmpl w:val="59CF5D0A"/>
    <w:lvl w:ilvl="0" w:tentative="0">
      <w:start w:val="1"/>
      <w:numFmt w:val="chineseCounting"/>
      <w:suff w:val="nothing"/>
      <w:lvlText w:val="（%1）"/>
      <w:lvlJc w:val="left"/>
      <w:pPr>
        <w:ind w:left="0" w:firstLine="420"/>
      </w:pPr>
      <w:rPr>
        <w:rFonts w:hint="eastAsia"/>
      </w:rPr>
    </w:lvl>
  </w:abstractNum>
  <w:abstractNum w:abstractNumId="15">
    <w:nsid w:val="59CF5D56"/>
    <w:multiLevelType w:val="singleLevel"/>
    <w:tmpl w:val="59CF5D56"/>
    <w:lvl w:ilvl="0" w:tentative="0">
      <w:start w:val="1"/>
      <w:numFmt w:val="chineseCounting"/>
      <w:suff w:val="nothing"/>
      <w:lvlText w:val="（%1）"/>
      <w:lvlJc w:val="left"/>
      <w:pPr>
        <w:ind w:left="0" w:firstLine="420"/>
      </w:pPr>
      <w:rPr>
        <w:rFonts w:hint="eastAsia"/>
      </w:rPr>
    </w:lvl>
  </w:abstractNum>
  <w:abstractNum w:abstractNumId="16">
    <w:nsid w:val="59CF5E62"/>
    <w:multiLevelType w:val="singleLevel"/>
    <w:tmpl w:val="59CF5E62"/>
    <w:lvl w:ilvl="0" w:tentative="0">
      <w:start w:val="1"/>
      <w:numFmt w:val="decimal"/>
      <w:suff w:val="nothing"/>
      <w:lvlText w:val="%1．"/>
      <w:lvlJc w:val="left"/>
      <w:pPr>
        <w:ind w:left="0" w:firstLine="400"/>
      </w:pPr>
      <w:rPr>
        <w:rFonts w:hint="default"/>
      </w:rPr>
    </w:lvl>
  </w:abstractNum>
  <w:abstractNum w:abstractNumId="17">
    <w:nsid w:val="59CF5EB2"/>
    <w:multiLevelType w:val="singleLevel"/>
    <w:tmpl w:val="59CF5EB2"/>
    <w:lvl w:ilvl="0" w:tentative="0">
      <w:start w:val="1"/>
      <w:numFmt w:val="decimal"/>
      <w:suff w:val="nothing"/>
      <w:lvlText w:val="%1．"/>
      <w:lvlJc w:val="left"/>
      <w:pPr>
        <w:ind w:left="0" w:firstLine="400"/>
      </w:pPr>
      <w:rPr>
        <w:rFonts w:hint="default"/>
      </w:rPr>
    </w:lvl>
  </w:abstractNum>
  <w:abstractNum w:abstractNumId="18">
    <w:nsid w:val="59CF5F01"/>
    <w:multiLevelType w:val="singleLevel"/>
    <w:tmpl w:val="59CF5F01"/>
    <w:lvl w:ilvl="0" w:tentative="0">
      <w:start w:val="1"/>
      <w:numFmt w:val="chineseCounting"/>
      <w:suff w:val="nothing"/>
      <w:lvlText w:val="（%1）"/>
      <w:lvlJc w:val="left"/>
      <w:pPr>
        <w:ind w:left="0" w:firstLine="420"/>
      </w:pPr>
      <w:rPr>
        <w:rFonts w:hint="eastAsia"/>
      </w:rPr>
    </w:lvl>
  </w:abstractNum>
  <w:num w:numId="1">
    <w:abstractNumId w:val="5"/>
  </w:num>
  <w:num w:numId="2">
    <w:abstractNumId w:val="8"/>
  </w:num>
  <w:num w:numId="3">
    <w:abstractNumId w:val="9"/>
  </w:num>
  <w:num w:numId="4">
    <w:abstractNumId w:val="10"/>
  </w:num>
  <w:num w:numId="5">
    <w:abstractNumId w:val="11"/>
  </w:num>
  <w:num w:numId="6">
    <w:abstractNumId w:val="1"/>
  </w:num>
  <w:num w:numId="7">
    <w:abstractNumId w:val="3"/>
  </w:num>
  <w:num w:numId="8">
    <w:abstractNumId w:val="0"/>
  </w:num>
  <w:num w:numId="9">
    <w:abstractNumId w:val="4"/>
    <w:lvlOverride w:ilvl="0">
      <w:startOverride w:val="1"/>
    </w:lvlOverride>
  </w:num>
  <w:num w:numId="10">
    <w:abstractNumId w:val="2"/>
    <w:lvlOverride w:ilvl="0">
      <w:startOverride w:val="1"/>
    </w:lvlOverride>
  </w:num>
  <w:num w:numId="11">
    <w:abstractNumId w:val="6"/>
    <w:lvlOverride w:ilvl="0">
      <w:startOverride w:val="1"/>
    </w:lvlOverride>
  </w:num>
  <w:num w:numId="12">
    <w:abstractNumId w:val="12"/>
  </w:num>
  <w:num w:numId="13">
    <w:abstractNumId w:val="13"/>
  </w:num>
  <w:num w:numId="14">
    <w:abstractNumId w:val="16"/>
  </w:num>
  <w:num w:numId="15">
    <w:abstractNumId w:val="14"/>
  </w:num>
  <w:num w:numId="16">
    <w:abstractNumId w:val="15"/>
  </w:num>
  <w:num w:numId="17">
    <w:abstractNumId w:val="17"/>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9CA669A"/>
    <w:rsid w:val="00005BC0"/>
    <w:rsid w:val="00012E5D"/>
    <w:rsid w:val="0002417F"/>
    <w:rsid w:val="00034A04"/>
    <w:rsid w:val="000524CC"/>
    <w:rsid w:val="0005376B"/>
    <w:rsid w:val="00075075"/>
    <w:rsid w:val="0008094F"/>
    <w:rsid w:val="00093525"/>
    <w:rsid w:val="00094F55"/>
    <w:rsid w:val="000A24FF"/>
    <w:rsid w:val="000A3C59"/>
    <w:rsid w:val="000B75D6"/>
    <w:rsid w:val="000D3D9A"/>
    <w:rsid w:val="000D44F3"/>
    <w:rsid w:val="000E3BC5"/>
    <w:rsid w:val="000E6D58"/>
    <w:rsid w:val="00115E1E"/>
    <w:rsid w:val="00126663"/>
    <w:rsid w:val="0013145A"/>
    <w:rsid w:val="00142AF0"/>
    <w:rsid w:val="00145A2C"/>
    <w:rsid w:val="00145FF4"/>
    <w:rsid w:val="00195764"/>
    <w:rsid w:val="001B7B69"/>
    <w:rsid w:val="001C24E1"/>
    <w:rsid w:val="001C2E29"/>
    <w:rsid w:val="001C658E"/>
    <w:rsid w:val="001E22CE"/>
    <w:rsid w:val="001E2C18"/>
    <w:rsid w:val="001E6B55"/>
    <w:rsid w:val="001F673C"/>
    <w:rsid w:val="00205C83"/>
    <w:rsid w:val="00216B1D"/>
    <w:rsid w:val="002239CC"/>
    <w:rsid w:val="00255CFE"/>
    <w:rsid w:val="00265A23"/>
    <w:rsid w:val="002746F5"/>
    <w:rsid w:val="00277D9A"/>
    <w:rsid w:val="00292679"/>
    <w:rsid w:val="00293690"/>
    <w:rsid w:val="00296E57"/>
    <w:rsid w:val="002A0208"/>
    <w:rsid w:val="002A5E9E"/>
    <w:rsid w:val="002C2B70"/>
    <w:rsid w:val="002C345E"/>
    <w:rsid w:val="002E42CD"/>
    <w:rsid w:val="002F5524"/>
    <w:rsid w:val="002F6D54"/>
    <w:rsid w:val="00304031"/>
    <w:rsid w:val="00315AB0"/>
    <w:rsid w:val="00317F65"/>
    <w:rsid w:val="00320793"/>
    <w:rsid w:val="00331A03"/>
    <w:rsid w:val="00333173"/>
    <w:rsid w:val="00390738"/>
    <w:rsid w:val="003A04A0"/>
    <w:rsid w:val="003B09DE"/>
    <w:rsid w:val="003B3CD2"/>
    <w:rsid w:val="003C44F0"/>
    <w:rsid w:val="003D4B7C"/>
    <w:rsid w:val="003D4DF0"/>
    <w:rsid w:val="003D7EFF"/>
    <w:rsid w:val="003F2BF7"/>
    <w:rsid w:val="0040010B"/>
    <w:rsid w:val="004165E5"/>
    <w:rsid w:val="004329D0"/>
    <w:rsid w:val="00444D07"/>
    <w:rsid w:val="0045708D"/>
    <w:rsid w:val="00470AC5"/>
    <w:rsid w:val="00477915"/>
    <w:rsid w:val="004931DF"/>
    <w:rsid w:val="00495968"/>
    <w:rsid w:val="004A04FE"/>
    <w:rsid w:val="004A0864"/>
    <w:rsid w:val="004A201D"/>
    <w:rsid w:val="004A7054"/>
    <w:rsid w:val="004B652C"/>
    <w:rsid w:val="004C567C"/>
    <w:rsid w:val="004C69E7"/>
    <w:rsid w:val="004C7DE1"/>
    <w:rsid w:val="004D148F"/>
    <w:rsid w:val="004D27A7"/>
    <w:rsid w:val="004D5A27"/>
    <w:rsid w:val="004E0AD4"/>
    <w:rsid w:val="004E4C30"/>
    <w:rsid w:val="004F2767"/>
    <w:rsid w:val="005137BE"/>
    <w:rsid w:val="00521D7A"/>
    <w:rsid w:val="00531CD1"/>
    <w:rsid w:val="00536A9B"/>
    <w:rsid w:val="00553123"/>
    <w:rsid w:val="005573FA"/>
    <w:rsid w:val="005660EB"/>
    <w:rsid w:val="00572BA2"/>
    <w:rsid w:val="00591765"/>
    <w:rsid w:val="00594DB8"/>
    <w:rsid w:val="00597099"/>
    <w:rsid w:val="005B10F7"/>
    <w:rsid w:val="005B158D"/>
    <w:rsid w:val="005B37FF"/>
    <w:rsid w:val="005B4B7B"/>
    <w:rsid w:val="005B7061"/>
    <w:rsid w:val="005B77D7"/>
    <w:rsid w:val="005D47BA"/>
    <w:rsid w:val="006079D7"/>
    <w:rsid w:val="00620D83"/>
    <w:rsid w:val="00653E19"/>
    <w:rsid w:val="006619D7"/>
    <w:rsid w:val="00673E7E"/>
    <w:rsid w:val="00675168"/>
    <w:rsid w:val="006A14AD"/>
    <w:rsid w:val="006C2C0E"/>
    <w:rsid w:val="006C34A8"/>
    <w:rsid w:val="006D5A89"/>
    <w:rsid w:val="006E2067"/>
    <w:rsid w:val="006F0DE9"/>
    <w:rsid w:val="006F1F2E"/>
    <w:rsid w:val="00703C82"/>
    <w:rsid w:val="00711E3C"/>
    <w:rsid w:val="00716546"/>
    <w:rsid w:val="00717BEB"/>
    <w:rsid w:val="007219B0"/>
    <w:rsid w:val="00722469"/>
    <w:rsid w:val="0072281A"/>
    <w:rsid w:val="00724912"/>
    <w:rsid w:val="00732FF6"/>
    <w:rsid w:val="007379D0"/>
    <w:rsid w:val="00744581"/>
    <w:rsid w:val="00745E51"/>
    <w:rsid w:val="007654B2"/>
    <w:rsid w:val="0078640D"/>
    <w:rsid w:val="00790614"/>
    <w:rsid w:val="007C46EA"/>
    <w:rsid w:val="007C47D7"/>
    <w:rsid w:val="007E4B58"/>
    <w:rsid w:val="007F695E"/>
    <w:rsid w:val="008009B9"/>
    <w:rsid w:val="00811C87"/>
    <w:rsid w:val="0082761A"/>
    <w:rsid w:val="0086612B"/>
    <w:rsid w:val="00887605"/>
    <w:rsid w:val="008A62E0"/>
    <w:rsid w:val="008A77C2"/>
    <w:rsid w:val="008E2787"/>
    <w:rsid w:val="008F28E4"/>
    <w:rsid w:val="008F6924"/>
    <w:rsid w:val="00907DA4"/>
    <w:rsid w:val="00911D41"/>
    <w:rsid w:val="009267C9"/>
    <w:rsid w:val="00933417"/>
    <w:rsid w:val="009435E5"/>
    <w:rsid w:val="00960FAE"/>
    <w:rsid w:val="00972E33"/>
    <w:rsid w:val="009A644A"/>
    <w:rsid w:val="009B14A2"/>
    <w:rsid w:val="009C4AC9"/>
    <w:rsid w:val="009D0D77"/>
    <w:rsid w:val="009D4FEC"/>
    <w:rsid w:val="009D52D5"/>
    <w:rsid w:val="009E410E"/>
    <w:rsid w:val="009F5C4C"/>
    <w:rsid w:val="00A12DF0"/>
    <w:rsid w:val="00A13A14"/>
    <w:rsid w:val="00A23B52"/>
    <w:rsid w:val="00A23C8D"/>
    <w:rsid w:val="00A37616"/>
    <w:rsid w:val="00A40183"/>
    <w:rsid w:val="00A95787"/>
    <w:rsid w:val="00AB6DF3"/>
    <w:rsid w:val="00AE7DF9"/>
    <w:rsid w:val="00B21675"/>
    <w:rsid w:val="00B40117"/>
    <w:rsid w:val="00B546CF"/>
    <w:rsid w:val="00B65B39"/>
    <w:rsid w:val="00B80AF2"/>
    <w:rsid w:val="00B9508C"/>
    <w:rsid w:val="00BD388C"/>
    <w:rsid w:val="00BE0ABF"/>
    <w:rsid w:val="00BE1BB6"/>
    <w:rsid w:val="00BE4CEF"/>
    <w:rsid w:val="00BE7AE1"/>
    <w:rsid w:val="00C136A5"/>
    <w:rsid w:val="00C258A9"/>
    <w:rsid w:val="00C37008"/>
    <w:rsid w:val="00C373FC"/>
    <w:rsid w:val="00C419E0"/>
    <w:rsid w:val="00C64DBC"/>
    <w:rsid w:val="00C90B51"/>
    <w:rsid w:val="00CB2AC3"/>
    <w:rsid w:val="00CB432C"/>
    <w:rsid w:val="00CB7842"/>
    <w:rsid w:val="00CC263A"/>
    <w:rsid w:val="00CE2B46"/>
    <w:rsid w:val="00D40919"/>
    <w:rsid w:val="00D4715C"/>
    <w:rsid w:val="00D53E3B"/>
    <w:rsid w:val="00D56EDE"/>
    <w:rsid w:val="00D656C6"/>
    <w:rsid w:val="00D712A7"/>
    <w:rsid w:val="00DB3F34"/>
    <w:rsid w:val="00DC07EB"/>
    <w:rsid w:val="00DD5C7D"/>
    <w:rsid w:val="00DF62EE"/>
    <w:rsid w:val="00E0583C"/>
    <w:rsid w:val="00E11A9F"/>
    <w:rsid w:val="00E14D5E"/>
    <w:rsid w:val="00E36928"/>
    <w:rsid w:val="00E53892"/>
    <w:rsid w:val="00E6250B"/>
    <w:rsid w:val="00E83049"/>
    <w:rsid w:val="00E87C4F"/>
    <w:rsid w:val="00E9364E"/>
    <w:rsid w:val="00EA45F9"/>
    <w:rsid w:val="00EA684A"/>
    <w:rsid w:val="00EA743D"/>
    <w:rsid w:val="00EB1DE8"/>
    <w:rsid w:val="00EB2914"/>
    <w:rsid w:val="00EB693D"/>
    <w:rsid w:val="00EC5887"/>
    <w:rsid w:val="00ED3B83"/>
    <w:rsid w:val="00EE3BDC"/>
    <w:rsid w:val="00EE50F8"/>
    <w:rsid w:val="00EE5797"/>
    <w:rsid w:val="00F00283"/>
    <w:rsid w:val="00F3537E"/>
    <w:rsid w:val="00F709B5"/>
    <w:rsid w:val="00F7305A"/>
    <w:rsid w:val="00F97CAF"/>
    <w:rsid w:val="00FD175D"/>
    <w:rsid w:val="00FD2EEA"/>
    <w:rsid w:val="00FE25BD"/>
    <w:rsid w:val="00FE4CBE"/>
    <w:rsid w:val="00FE4D13"/>
    <w:rsid w:val="00FE6641"/>
    <w:rsid w:val="02D36228"/>
    <w:rsid w:val="0769041B"/>
    <w:rsid w:val="07A80B7C"/>
    <w:rsid w:val="0B111C2D"/>
    <w:rsid w:val="0EE63034"/>
    <w:rsid w:val="12ED46CA"/>
    <w:rsid w:val="13A1310F"/>
    <w:rsid w:val="13CA42A3"/>
    <w:rsid w:val="14451DBC"/>
    <w:rsid w:val="14A35F31"/>
    <w:rsid w:val="14FD020B"/>
    <w:rsid w:val="16670C06"/>
    <w:rsid w:val="1AE2137E"/>
    <w:rsid w:val="1B901A1C"/>
    <w:rsid w:val="1F8F0E5C"/>
    <w:rsid w:val="24FA3CFE"/>
    <w:rsid w:val="253E53C2"/>
    <w:rsid w:val="264777F6"/>
    <w:rsid w:val="265C5BE6"/>
    <w:rsid w:val="28C72FB9"/>
    <w:rsid w:val="29BE23E2"/>
    <w:rsid w:val="2A9544F1"/>
    <w:rsid w:val="2ADD7B76"/>
    <w:rsid w:val="2C6D089F"/>
    <w:rsid w:val="31376C91"/>
    <w:rsid w:val="315A1786"/>
    <w:rsid w:val="32D5617E"/>
    <w:rsid w:val="32FA4C65"/>
    <w:rsid w:val="332C0CAC"/>
    <w:rsid w:val="346B16FB"/>
    <w:rsid w:val="37173F43"/>
    <w:rsid w:val="37C55538"/>
    <w:rsid w:val="3826657D"/>
    <w:rsid w:val="38386FE0"/>
    <w:rsid w:val="3B6A2350"/>
    <w:rsid w:val="3C386927"/>
    <w:rsid w:val="3EDA4A93"/>
    <w:rsid w:val="429704A3"/>
    <w:rsid w:val="44E344D2"/>
    <w:rsid w:val="450D470A"/>
    <w:rsid w:val="49A51F94"/>
    <w:rsid w:val="4ADF2A4E"/>
    <w:rsid w:val="4C907F96"/>
    <w:rsid w:val="4D5619F6"/>
    <w:rsid w:val="4E081C8C"/>
    <w:rsid w:val="4F193969"/>
    <w:rsid w:val="54BF5872"/>
    <w:rsid w:val="54CA74D9"/>
    <w:rsid w:val="551136AD"/>
    <w:rsid w:val="5545383B"/>
    <w:rsid w:val="571821DB"/>
    <w:rsid w:val="58CB4E10"/>
    <w:rsid w:val="58E80B61"/>
    <w:rsid w:val="58F451A5"/>
    <w:rsid w:val="58FF42EC"/>
    <w:rsid w:val="591A7B77"/>
    <w:rsid w:val="5A971F73"/>
    <w:rsid w:val="5C972611"/>
    <w:rsid w:val="5CE41ADC"/>
    <w:rsid w:val="5F961362"/>
    <w:rsid w:val="603829A1"/>
    <w:rsid w:val="61037C0C"/>
    <w:rsid w:val="673366CF"/>
    <w:rsid w:val="68107B90"/>
    <w:rsid w:val="688F4EE2"/>
    <w:rsid w:val="68EA1E4A"/>
    <w:rsid w:val="69CA669A"/>
    <w:rsid w:val="6A3B2486"/>
    <w:rsid w:val="6A9E0AE6"/>
    <w:rsid w:val="6CB364CD"/>
    <w:rsid w:val="708F7140"/>
    <w:rsid w:val="71B94875"/>
    <w:rsid w:val="726863B7"/>
    <w:rsid w:val="75F50ECF"/>
    <w:rsid w:val="76CC394F"/>
    <w:rsid w:val="779100E6"/>
    <w:rsid w:val="799A2E7C"/>
    <w:rsid w:val="7A412B41"/>
    <w:rsid w:val="7BE84035"/>
    <w:rsid w:val="7CE91079"/>
    <w:rsid w:val="7D8917D2"/>
    <w:rsid w:val="7F8348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44"/>
      <w:szCs w:val="44"/>
    </w:rPr>
  </w:style>
  <w:style w:type="paragraph" w:styleId="4">
    <w:name w:val="heading 2"/>
    <w:basedOn w:val="1"/>
    <w:next w:val="1"/>
    <w:link w:val="1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link w:val="40"/>
    <w:qFormat/>
    <w:uiPriority w:val="0"/>
    <w:pPr>
      <w:ind w:firstLine="420" w:firstLineChars="200"/>
    </w:pPr>
    <w:rPr>
      <w:rFonts w:ascii="Times New Roman" w:hAnsi="Times New Roman" w:eastAsia="宋体" w:cs="Times New Roman"/>
    </w:rPr>
  </w:style>
  <w:style w:type="paragraph" w:styleId="6">
    <w:name w:val="toc 3"/>
    <w:basedOn w:val="1"/>
    <w:next w:val="1"/>
    <w:unhideWhenUsed/>
    <w:qFormat/>
    <w:uiPriority w:val="39"/>
    <w:pPr>
      <w:widowControl/>
      <w:spacing w:after="100" w:line="276" w:lineRule="auto"/>
      <w:ind w:left="440"/>
      <w:jc w:val="left"/>
    </w:pPr>
    <w:rPr>
      <w:kern w:val="0"/>
      <w:sz w:val="22"/>
      <w:szCs w:val="22"/>
    </w:rPr>
  </w:style>
  <w:style w:type="paragraph" w:styleId="7">
    <w:name w:val="Plain Text"/>
    <w:basedOn w:val="1"/>
    <w:link w:val="42"/>
    <w:qFormat/>
    <w:uiPriority w:val="0"/>
    <w:rPr>
      <w:rFonts w:ascii="宋体" w:hAnsi="Courier New" w:eastAsia="宋体" w:cs="Times New Roman"/>
      <w:szCs w:val="20"/>
    </w:rPr>
  </w:style>
  <w:style w:type="paragraph" w:styleId="8">
    <w:name w:val="Balloon Text"/>
    <w:basedOn w:val="1"/>
    <w:link w:val="29"/>
    <w:qFormat/>
    <w:uiPriority w:val="0"/>
    <w:rPr>
      <w:sz w:val="18"/>
      <w:szCs w:val="18"/>
    </w:rPr>
  </w:style>
  <w:style w:type="paragraph" w:styleId="9">
    <w:name w:val="footer"/>
    <w:basedOn w:val="1"/>
    <w:link w:val="31"/>
    <w:qFormat/>
    <w:uiPriority w:val="99"/>
    <w:pPr>
      <w:tabs>
        <w:tab w:val="center" w:pos="4153"/>
        <w:tab w:val="right" w:pos="8306"/>
      </w:tabs>
      <w:snapToGrid w:val="0"/>
      <w:jc w:val="left"/>
    </w:pPr>
    <w:rPr>
      <w:sz w:val="18"/>
      <w:szCs w:val="18"/>
    </w:rPr>
  </w:style>
  <w:style w:type="paragraph" w:styleId="10">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qFormat/>
    <w:uiPriority w:val="99"/>
    <w:rPr>
      <w:color w:val="0000FF"/>
      <w:u w:val="single"/>
    </w:rPr>
  </w:style>
  <w:style w:type="character" w:customStyle="1" w:styleId="18">
    <w:name w:val="标题 2 Char"/>
    <w:basedOn w:val="16"/>
    <w:link w:val="4"/>
    <w:qFormat/>
    <w:uiPriority w:val="0"/>
    <w:rPr>
      <w:rFonts w:asciiTheme="majorHAnsi" w:hAnsiTheme="majorHAnsi" w:eastAsiaTheme="majorEastAsia" w:cstheme="majorBidi"/>
      <w:b/>
      <w:bCs/>
      <w:kern w:val="2"/>
      <w:sz w:val="32"/>
      <w:szCs w:val="32"/>
    </w:rPr>
  </w:style>
  <w:style w:type="paragraph" w:customStyle="1" w:styleId="19">
    <w:name w:val="标题 5（有编号）（绿盟科技）"/>
    <w:basedOn w:val="1"/>
    <w:next w:val="20"/>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1">
    <w:name w:val="目录 11"/>
    <w:basedOn w:val="1"/>
    <w:qFormat/>
    <w:uiPriority w:val="1"/>
    <w:pPr>
      <w:spacing w:before="924"/>
      <w:ind w:left="654"/>
    </w:pPr>
    <w:rPr>
      <w:rFonts w:ascii="Microsoft JhengHei" w:hAnsi="Microsoft JhengHei" w:eastAsia="Microsoft JhengHei" w:cs="Microsoft JhengHei"/>
      <w:b/>
      <w:bCs/>
      <w:sz w:val="24"/>
    </w:rPr>
  </w:style>
  <w:style w:type="paragraph" w:customStyle="1" w:styleId="22">
    <w:name w:val="00、封面正文(与其他内容无关的格式)"/>
    <w:basedOn w:val="1"/>
    <w:qFormat/>
    <w:uiPriority w:val="0"/>
    <w:pPr>
      <w:tabs>
        <w:tab w:val="left" w:pos="0"/>
      </w:tabs>
    </w:pPr>
    <w:rPr>
      <w:rFonts w:ascii="宋体" w:hAnsi="宋体" w:eastAsia="宋体"/>
    </w:rPr>
  </w:style>
  <w:style w:type="paragraph" w:customStyle="1" w:styleId="23">
    <w:name w:val="02、首行缩进2字符正文"/>
    <w:basedOn w:val="1"/>
    <w:qFormat/>
    <w:uiPriority w:val="0"/>
    <w:pPr>
      <w:tabs>
        <w:tab w:val="left" w:pos="0"/>
      </w:tabs>
      <w:wordWrap w:val="0"/>
      <w:topLinePunct/>
      <w:ind w:firstLine="480" w:firstLineChars="200"/>
    </w:pPr>
    <w:rPr>
      <w:rFonts w:ascii="宋体" w:hAnsi="宋体" w:eastAsia="宋体"/>
    </w:rPr>
  </w:style>
  <w:style w:type="paragraph" w:customStyle="1" w:styleId="24">
    <w:name w:val="12、表格内左对齐正文"/>
    <w:basedOn w:val="1"/>
    <w:qFormat/>
    <w:uiPriority w:val="0"/>
    <w:pPr>
      <w:tabs>
        <w:tab w:val="left" w:pos="0"/>
      </w:tabs>
      <w:wordWrap w:val="0"/>
      <w:topLinePunct/>
      <w:spacing w:line="360" w:lineRule="exact"/>
      <w:ind w:left="48" w:leftChars="20"/>
    </w:pPr>
    <w:rPr>
      <w:rFonts w:ascii="宋体" w:hAnsi="宋体" w:eastAsia="宋体"/>
      <w:snapToGrid w:val="0"/>
    </w:rPr>
  </w:style>
  <w:style w:type="paragraph" w:customStyle="1" w:styleId="25">
    <w:name w:val="正文缩进1"/>
    <w:basedOn w:val="1"/>
    <w:qFormat/>
    <w:uiPriority w:val="0"/>
    <w:pPr>
      <w:ind w:firstLine="420" w:firstLineChars="200"/>
    </w:pPr>
    <w:rPr>
      <w:rFonts w:ascii="Times New Roman" w:hAnsi="Times New Roman" w:eastAsia="宋体" w:cs="Times New Roman"/>
    </w:rPr>
  </w:style>
  <w:style w:type="paragraph" w:styleId="26">
    <w:name w:val="List Paragraph"/>
    <w:basedOn w:val="1"/>
    <w:qFormat/>
    <w:uiPriority w:val="1"/>
    <w:pPr>
      <w:ind w:left="654" w:firstLine="480"/>
    </w:pPr>
  </w:style>
  <w:style w:type="paragraph" w:customStyle="1" w:styleId="27">
    <w:name w:val="Table Paragraph"/>
    <w:basedOn w:val="1"/>
    <w:qFormat/>
    <w:uiPriority w:val="1"/>
  </w:style>
  <w:style w:type="table" w:customStyle="1" w:styleId="28">
    <w:name w:val="Table Normal"/>
    <w:semiHidden/>
    <w:unhideWhenUsed/>
    <w:qFormat/>
    <w:uiPriority w:val="2"/>
    <w:tblPr>
      <w:tblCellMar>
        <w:top w:w="0" w:type="dxa"/>
        <w:left w:w="0" w:type="dxa"/>
        <w:bottom w:w="0" w:type="dxa"/>
        <w:right w:w="0" w:type="dxa"/>
      </w:tblCellMar>
    </w:tblPr>
  </w:style>
  <w:style w:type="character" w:customStyle="1" w:styleId="29">
    <w:name w:val="批注框文本 Char"/>
    <w:basedOn w:val="16"/>
    <w:link w:val="8"/>
    <w:qFormat/>
    <w:uiPriority w:val="0"/>
    <w:rPr>
      <w:kern w:val="2"/>
      <w:sz w:val="18"/>
      <w:szCs w:val="18"/>
    </w:rPr>
  </w:style>
  <w:style w:type="character" w:customStyle="1" w:styleId="30">
    <w:name w:val="页眉 Char"/>
    <w:basedOn w:val="16"/>
    <w:link w:val="10"/>
    <w:qFormat/>
    <w:uiPriority w:val="99"/>
    <w:rPr>
      <w:kern w:val="2"/>
      <w:sz w:val="18"/>
      <w:szCs w:val="18"/>
    </w:rPr>
  </w:style>
  <w:style w:type="character" w:customStyle="1" w:styleId="31">
    <w:name w:val="页脚 Char"/>
    <w:basedOn w:val="16"/>
    <w:link w:val="9"/>
    <w:qFormat/>
    <w:uiPriority w:val="99"/>
    <w:rPr>
      <w:kern w:val="2"/>
      <w:sz w:val="18"/>
      <w:szCs w:val="18"/>
    </w:rPr>
  </w:style>
  <w:style w:type="paragraph" w:customStyle="1" w:styleId="32">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2E75B5" w:themeColor="accent1" w:themeShade="BF"/>
      <w:kern w:val="0"/>
      <w:sz w:val="28"/>
      <w:szCs w:val="28"/>
    </w:rPr>
  </w:style>
  <w:style w:type="character" w:customStyle="1" w:styleId="33">
    <w:name w:val="fontstyle01"/>
    <w:basedOn w:val="16"/>
    <w:qFormat/>
    <w:uiPriority w:val="0"/>
    <w:rPr>
      <w:rFonts w:hint="eastAsia" w:ascii="宋体" w:hAnsi="宋体" w:eastAsia="宋体"/>
      <w:color w:val="000000"/>
      <w:sz w:val="24"/>
      <w:szCs w:val="24"/>
    </w:rPr>
  </w:style>
  <w:style w:type="paragraph" w:customStyle="1" w:styleId="34">
    <w:name w:val="表格"/>
    <w:basedOn w:val="1"/>
    <w:qFormat/>
    <w:uiPriority w:val="0"/>
    <w:pPr>
      <w:spacing w:line="400" w:lineRule="exact"/>
    </w:pPr>
    <w:rPr>
      <w:sz w:val="24"/>
    </w:rPr>
  </w:style>
  <w:style w:type="paragraph" w:customStyle="1" w:styleId="35">
    <w:name w:val="正文首行缩进两字符"/>
    <w:qFormat/>
    <w:uiPriority w:val="0"/>
    <w:pPr>
      <w:spacing w:line="360" w:lineRule="auto"/>
      <w:ind w:firstLine="200" w:firstLineChars="200"/>
    </w:pPr>
    <w:rPr>
      <w:rFonts w:ascii="Times New Roman" w:hAnsi="Times New Roman" w:eastAsia="宋体" w:cs="Times New Roman"/>
      <w:sz w:val="21"/>
      <w:szCs w:val="22"/>
      <w:lang w:val="en-US" w:eastAsia="zh-CN" w:bidi="ar-SA"/>
    </w:rPr>
  </w:style>
  <w:style w:type="character" w:customStyle="1" w:styleId="36">
    <w:name w:val="font11"/>
    <w:basedOn w:val="16"/>
    <w:qFormat/>
    <w:uiPriority w:val="0"/>
    <w:rPr>
      <w:rFonts w:hint="eastAsia" w:ascii="宋体" w:hAnsi="宋体" w:eastAsia="宋体" w:cs="宋体"/>
      <w:color w:val="000000"/>
      <w:sz w:val="28"/>
      <w:szCs w:val="28"/>
      <w:u w:val="none"/>
    </w:rPr>
  </w:style>
  <w:style w:type="character" w:customStyle="1" w:styleId="37">
    <w:name w:val="font01"/>
    <w:basedOn w:val="16"/>
    <w:qFormat/>
    <w:uiPriority w:val="0"/>
    <w:rPr>
      <w:rFonts w:ascii="Calibri" w:hAnsi="Calibri" w:cs="Calibri"/>
      <w:color w:val="000000"/>
      <w:sz w:val="28"/>
      <w:szCs w:val="28"/>
      <w:u w:val="none"/>
    </w:rPr>
  </w:style>
  <w:style w:type="paragraph" w:styleId="38">
    <w:name w:val="No Spacing"/>
    <w:link w:val="39"/>
    <w:qFormat/>
    <w:uiPriority w:val="1"/>
    <w:rPr>
      <w:rFonts w:asciiTheme="minorHAnsi" w:hAnsiTheme="minorHAnsi" w:eastAsiaTheme="minorEastAsia" w:cstheme="minorBidi"/>
      <w:sz w:val="22"/>
      <w:szCs w:val="22"/>
      <w:lang w:val="en-US" w:eastAsia="zh-CN" w:bidi="ar-SA"/>
    </w:rPr>
  </w:style>
  <w:style w:type="character" w:customStyle="1" w:styleId="39">
    <w:name w:val="无间隔 Char"/>
    <w:basedOn w:val="16"/>
    <w:link w:val="38"/>
    <w:qFormat/>
    <w:uiPriority w:val="1"/>
    <w:rPr>
      <w:rFonts w:asciiTheme="minorHAnsi" w:hAnsiTheme="minorHAnsi" w:eastAsiaTheme="minorEastAsia" w:cstheme="minorBidi"/>
      <w:sz w:val="22"/>
      <w:szCs w:val="22"/>
    </w:rPr>
  </w:style>
  <w:style w:type="character" w:customStyle="1" w:styleId="40">
    <w:name w:val="正文缩进 Char"/>
    <w:link w:val="5"/>
    <w:qFormat/>
    <w:uiPriority w:val="0"/>
    <w:rPr>
      <w:kern w:val="2"/>
      <w:sz w:val="21"/>
      <w:szCs w:val="24"/>
    </w:rPr>
  </w:style>
  <w:style w:type="character" w:customStyle="1" w:styleId="41">
    <w:name w:val="纯文本 Char"/>
    <w:basedOn w:val="16"/>
    <w:link w:val="7"/>
    <w:qFormat/>
    <w:locked/>
    <w:uiPriority w:val="0"/>
    <w:rPr>
      <w:rFonts w:ascii="宋体" w:hAnsi="Courier New"/>
      <w:kern w:val="2"/>
      <w:sz w:val="21"/>
    </w:rPr>
  </w:style>
  <w:style w:type="character" w:customStyle="1" w:styleId="42">
    <w:name w:val="纯文本 Char1"/>
    <w:basedOn w:val="16"/>
    <w:link w:val="7"/>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23B0A2-6E51-48E1-BDA5-42B574C1962C}">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29</Pages>
  <Words>8436</Words>
  <Characters>1839</Characters>
  <Lines>15</Lines>
  <Paragraphs>20</Paragraphs>
  <TotalTime>85</TotalTime>
  <ScaleCrop>false</ScaleCrop>
  <LinksUpToDate>false</LinksUpToDate>
  <CharactersWithSpaces>10255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2019-11-01T07:41:00Z</dcterms:created>
  <dc:creator>1282482307</dc:creator>
  <cp:lastModifiedBy>Administrator</cp:lastModifiedBy>
  <cp:lastPrinted>2020-06-09T00:46:00Z</cp:lastPrinted>
  <dcterms:modified xsi:type="dcterms:W3CDTF">2020-06-10T09:21:55Z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